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7FC" w:rsidRDefault="003C17FC">
      <w:pPr>
        <w:rPr>
          <w:rFonts w:ascii="Georgia" w:eastAsia="Georgia" w:hAnsi="Georgia" w:cs="Georgia"/>
          <w:color w:val="000000"/>
          <w:sz w:val="24"/>
          <w:szCs w:val="24"/>
          <w:highlight w:val="white"/>
        </w:rPr>
      </w:pPr>
    </w:p>
    <w:p w14:paraId="00000002" w14:textId="77777777" w:rsidR="003C17FC" w:rsidRDefault="00DA2478">
      <w:pPr>
        <w:jc w:val="center"/>
        <w:rPr>
          <w:rFonts w:ascii="Georgia" w:eastAsia="Georgia" w:hAnsi="Georgia" w:cs="Georgia"/>
          <w:b/>
          <w:color w:val="000000"/>
          <w:sz w:val="24"/>
          <w:szCs w:val="24"/>
          <w:highlight w:val="white"/>
        </w:rPr>
      </w:pPr>
      <w:r>
        <w:rPr>
          <w:rFonts w:ascii="Georgia" w:eastAsia="Georgia" w:hAnsi="Georgia" w:cs="Georgia"/>
          <w:b/>
          <w:color w:val="000000"/>
          <w:sz w:val="24"/>
          <w:szCs w:val="24"/>
          <w:highlight w:val="white"/>
        </w:rPr>
        <w:t>Call for Proposals</w:t>
      </w:r>
    </w:p>
    <w:p w14:paraId="00000003" w14:textId="77777777" w:rsidR="003C17FC" w:rsidRDefault="00DA2478">
      <w:pPr>
        <w:jc w:val="center"/>
        <w:rPr>
          <w:rFonts w:ascii="Georgia" w:eastAsia="Georgia" w:hAnsi="Georgia" w:cs="Georgia"/>
          <w:b/>
          <w:color w:val="000000"/>
          <w:sz w:val="24"/>
          <w:szCs w:val="24"/>
          <w:highlight w:val="white"/>
        </w:rPr>
      </w:pPr>
      <w:r>
        <w:rPr>
          <w:rFonts w:ascii="Georgia" w:eastAsia="Georgia" w:hAnsi="Georgia" w:cs="Georgia"/>
          <w:b/>
          <w:color w:val="000000"/>
          <w:sz w:val="24"/>
          <w:szCs w:val="24"/>
          <w:highlight w:val="white"/>
        </w:rPr>
        <w:t xml:space="preserve"> Special Issue </w:t>
      </w:r>
      <w:r>
        <w:rPr>
          <w:rFonts w:ascii="Georgia" w:eastAsia="Georgia" w:hAnsi="Georgia" w:cs="Georgia"/>
          <w:b/>
          <w:i/>
          <w:color w:val="000000"/>
          <w:sz w:val="24"/>
          <w:szCs w:val="24"/>
          <w:highlight w:val="white"/>
        </w:rPr>
        <w:t xml:space="preserve">WLN, A Journal of Writing Center Scholarship </w:t>
      </w:r>
      <w:r>
        <w:rPr>
          <w:rFonts w:ascii="Georgia" w:eastAsia="Georgia" w:hAnsi="Georgia" w:cs="Georgia"/>
          <w:b/>
          <w:color w:val="000000"/>
          <w:sz w:val="24"/>
          <w:szCs w:val="24"/>
          <w:highlight w:val="white"/>
        </w:rPr>
        <w:t>on Budgets and Resources</w:t>
      </w:r>
    </w:p>
    <w:p w14:paraId="00000004" w14:textId="77777777" w:rsidR="003C17FC" w:rsidRDefault="003C17FC">
      <w:pPr>
        <w:rPr>
          <w:rFonts w:ascii="Georgia" w:eastAsia="Georgia" w:hAnsi="Georgia" w:cs="Georgia"/>
          <w:color w:val="000000"/>
          <w:sz w:val="24"/>
          <w:szCs w:val="24"/>
          <w:highlight w:val="white"/>
        </w:rPr>
      </w:pPr>
    </w:p>
    <w:p w14:paraId="00000005" w14:textId="207ECFC9" w:rsidR="003C17FC" w:rsidRDefault="00DA2478">
      <w:pPr>
        <w:rPr>
          <w:rFonts w:ascii="Georgia" w:eastAsia="Georgia" w:hAnsi="Georgia" w:cs="Georgia"/>
          <w:color w:val="000000"/>
          <w:sz w:val="24"/>
          <w:szCs w:val="24"/>
        </w:rPr>
      </w:pPr>
      <w:r>
        <w:rPr>
          <w:rFonts w:ascii="Georgia" w:eastAsia="Georgia" w:hAnsi="Georgia" w:cs="Georgia"/>
          <w:color w:val="000000"/>
          <w:sz w:val="24"/>
          <w:szCs w:val="24"/>
          <w:highlight w:val="white"/>
        </w:rPr>
        <w:t>We are calling for submissions that focus upon the material needs and resources of writing centers. In 1997, and again in 2015, Neal Lerner asserted the challenge and necessity of counting “beans”</w:t>
      </w:r>
      <w:r>
        <w:rPr>
          <w:rFonts w:ascii="Georgia" w:eastAsia="Georgia" w:hAnsi="Georgia" w:cs="Georgia"/>
          <w:color w:val="000000"/>
          <w:sz w:val="24"/>
          <w:szCs w:val="24"/>
        </w:rPr>
        <w:t xml:space="preserve">—tangible, measurable outcomes (e.g., improved grades, greater retention rates) readily understood and appreciated by those who oversee budgetary plan implementation and resource allocation for their institutions’ writing centers. </w:t>
      </w:r>
      <w:r>
        <w:rPr>
          <w:rFonts w:ascii="Georgia" w:eastAsia="Georgia" w:hAnsi="Georgia" w:cs="Georgia"/>
          <w:color w:val="000000"/>
          <w:sz w:val="24"/>
          <w:szCs w:val="24"/>
          <w:highlight w:val="white"/>
        </w:rPr>
        <w:t>While the ubiquity of centers may suggest that they are valued by institutions, and while assessment of the “results” of center work may be more available, few centers contribute easily-calculable financial value to colleges or universities. As a result, writing center administrators often struggle to articulate an expected return on investment (ROI) for increasing, or even maintaining, material support</w:t>
      </w:r>
      <w:r>
        <w:rPr>
          <w:rFonts w:ascii="Georgia" w:eastAsia="Georgia" w:hAnsi="Georgia" w:cs="Georgia"/>
          <w:color w:val="000000"/>
          <w:sz w:val="24"/>
          <w:szCs w:val="24"/>
        </w:rPr>
        <w:t xml:space="preserve">. </w:t>
      </w:r>
    </w:p>
    <w:p w14:paraId="00000006" w14:textId="6E96391F" w:rsidR="003C17FC" w:rsidRDefault="00E33A9D">
      <w:pPr>
        <w:rPr>
          <w:rFonts w:ascii="Georgia" w:eastAsia="Georgia" w:hAnsi="Georgia" w:cs="Georgia"/>
          <w:color w:val="000000"/>
          <w:sz w:val="24"/>
          <w:szCs w:val="24"/>
        </w:rPr>
      </w:pPr>
      <w:r>
        <w:rPr>
          <w:rFonts w:ascii="Georgia" w:eastAsia="Georgia" w:hAnsi="Georgia" w:cs="Georgia"/>
          <w:color w:val="000000"/>
          <w:sz w:val="24"/>
          <w:szCs w:val="24"/>
        </w:rPr>
        <w:t>T</w:t>
      </w:r>
      <w:r w:rsidR="00DA2478">
        <w:rPr>
          <w:rFonts w:ascii="Georgia" w:eastAsia="Georgia" w:hAnsi="Georgia" w:cs="Georgia"/>
          <w:color w:val="000000"/>
          <w:sz w:val="24"/>
          <w:szCs w:val="24"/>
        </w:rPr>
        <w:t xml:space="preserve">he pressure for accountability, which merges assessment and funding, is tremendous during times of financial downturns. We invoke the spirit of Lerner’s call for attention to “beans” at this time of massive inflation and enrollment declines. </w:t>
      </w:r>
      <w:r w:rsidR="00DA2478">
        <w:rPr>
          <w:rFonts w:ascii="Georgia" w:eastAsia="Georgia" w:hAnsi="Georgia" w:cs="Georgia"/>
          <w:color w:val="000000"/>
          <w:sz w:val="24"/>
          <w:szCs w:val="24"/>
          <w:highlight w:val="white"/>
        </w:rPr>
        <w:t>The question we ask our contributors to this special issue is whether the resources allocated to our centers reflect the impact they have on institutional priorities such as stude</w:t>
      </w:r>
      <w:r w:rsidR="00DA2478">
        <w:rPr>
          <w:rFonts w:ascii="Georgia" w:eastAsia="Georgia" w:hAnsi="Georgia" w:cs="Georgia"/>
          <w:sz w:val="24"/>
          <w:szCs w:val="24"/>
          <w:highlight w:val="white"/>
        </w:rPr>
        <w:t xml:space="preserve">nt well-being (e.g., mental health, self-efficacy), </w:t>
      </w:r>
      <w:r w:rsidR="00DA2478">
        <w:rPr>
          <w:rFonts w:ascii="Georgia" w:eastAsia="Georgia" w:hAnsi="Georgia" w:cs="Georgia"/>
          <w:color w:val="000000"/>
          <w:sz w:val="24"/>
          <w:szCs w:val="24"/>
          <w:highlight w:val="white"/>
        </w:rPr>
        <w:t xml:space="preserve">retention, and graduation. </w:t>
      </w:r>
    </w:p>
    <w:p w14:paraId="00000007" w14:textId="6A78D029" w:rsidR="003C17FC" w:rsidRDefault="00DA2478">
      <w:pPr>
        <w:rPr>
          <w:rFonts w:ascii="Georgia" w:eastAsia="Georgia" w:hAnsi="Georgia" w:cs="Georgia"/>
          <w:color w:val="000000"/>
          <w:sz w:val="24"/>
          <w:szCs w:val="24"/>
        </w:rPr>
      </w:pPr>
      <w:r>
        <w:rPr>
          <w:rFonts w:ascii="Georgia" w:eastAsia="Georgia" w:hAnsi="Georgia" w:cs="Georgia"/>
          <w:color w:val="000000"/>
          <w:sz w:val="24"/>
          <w:szCs w:val="24"/>
        </w:rPr>
        <w:t>Those of us who work in writing centers know that we are in an environment in which academic support is considered central to retention. However, many institutions are financially challenged because of enrollment downturns caused by cultural changes, fears of student debt, and the pandemic. T</w:t>
      </w:r>
      <w:r>
        <w:rPr>
          <w:rFonts w:ascii="Georgia" w:eastAsia="Georgia" w:hAnsi="Georgia" w:cs="Georgia"/>
          <w:color w:val="000000"/>
          <w:sz w:val="24"/>
          <w:szCs w:val="24"/>
          <w:highlight w:val="white"/>
        </w:rPr>
        <w:t>he work we do in our centers is empowered or constrained by funding available for staffing, technology, and space.</w:t>
      </w:r>
      <w:r>
        <w:rPr>
          <w:rFonts w:ascii="Georgia" w:eastAsia="Georgia" w:hAnsi="Georgia" w:cs="Georgia"/>
          <w:color w:val="000000"/>
          <w:sz w:val="24"/>
          <w:szCs w:val="24"/>
        </w:rPr>
        <w:t xml:space="preserve"> The publication of a special issue focusing on funding and resources is designed to help our community do what it does best: collaborate. </w:t>
      </w:r>
      <w:r>
        <w:rPr>
          <w:rFonts w:ascii="Georgia" w:eastAsia="Georgia" w:hAnsi="Georgia" w:cs="Georgia"/>
          <w:color w:val="000000"/>
          <w:sz w:val="24"/>
          <w:szCs w:val="24"/>
        </w:rPr>
        <w:br/>
      </w:r>
      <w:r>
        <w:rPr>
          <w:rFonts w:ascii="Georgia" w:eastAsia="Georgia" w:hAnsi="Georgia" w:cs="Georgia"/>
          <w:color w:val="000000"/>
          <w:sz w:val="24"/>
          <w:szCs w:val="24"/>
        </w:rPr>
        <w:br/>
      </w:r>
      <w:r>
        <w:rPr>
          <w:rFonts w:ascii="Georgia" w:eastAsia="Georgia" w:hAnsi="Georgia" w:cs="Georgia"/>
          <w:color w:val="000000"/>
          <w:sz w:val="24"/>
          <w:szCs w:val="24"/>
          <w:highlight w:val="white"/>
        </w:rPr>
        <w:t>We encourage vivid descriptions of not only wild success, but epic failure, perhaps about the changes that have occurred within the last decade. Interdisciplinary references are encouraged, as is an examination of the exploitation of passion in center work.</w:t>
      </w:r>
      <w:r>
        <w:rPr>
          <w:rFonts w:ascii="Georgia" w:eastAsia="Georgia" w:hAnsi="Georgia" w:cs="Georgia"/>
          <w:color w:val="000000"/>
          <w:sz w:val="24"/>
          <w:szCs w:val="24"/>
        </w:rPr>
        <w:t xml:space="preserve"> Related questions may include (but are not limited to) the following:</w:t>
      </w:r>
    </w:p>
    <w:p w14:paraId="00000008" w14:textId="77777777" w:rsidR="003C17FC" w:rsidRDefault="00DA2478">
      <w:pPr>
        <w:numPr>
          <w:ilvl w:val="0"/>
          <w:numId w:val="1"/>
        </w:numPr>
        <w:pBdr>
          <w:top w:val="nil"/>
          <w:left w:val="nil"/>
          <w:bottom w:val="nil"/>
          <w:right w:val="nil"/>
          <w:between w:val="nil"/>
        </w:pBdr>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How do you measure your center's institutional value? How do others measure that value? Is that value expressed in resources? </w:t>
      </w:r>
    </w:p>
    <w:p w14:paraId="00000009" w14:textId="77777777" w:rsidR="003C17FC" w:rsidRDefault="00DA2478">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What efforts are you taking to bolster your center's campus profile?</w:t>
      </w:r>
      <w:r>
        <w:rPr>
          <w:rFonts w:ascii="Georgia" w:eastAsia="Georgia" w:hAnsi="Georgia" w:cs="Georgia"/>
          <w:color w:val="242424"/>
          <w:sz w:val="24"/>
          <w:szCs w:val="24"/>
          <w:highlight w:val="white"/>
        </w:rPr>
        <w:t> How does that translate into requests for resources?</w:t>
      </w:r>
    </w:p>
    <w:p w14:paraId="0000000A" w14:textId="77777777" w:rsidR="003C17FC" w:rsidRDefault="00DA2478">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What role does your center play in augmenting your institution's efforts to increase retention and graduation? How well are your center’s efforts known? </w:t>
      </w:r>
    </w:p>
    <w:p w14:paraId="0000000B" w14:textId="77777777" w:rsidR="003C17FC" w:rsidRDefault="00DA2478">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sz w:val="24"/>
          <w:szCs w:val="24"/>
        </w:rPr>
      </w:pPr>
      <w:r>
        <w:rPr>
          <w:rFonts w:ascii="Georgia" w:eastAsia="Georgia" w:hAnsi="Georgia" w:cs="Georgia"/>
          <w:color w:val="000000"/>
          <w:sz w:val="24"/>
          <w:szCs w:val="24"/>
        </w:rPr>
        <w:t>What additional services does your center provide to keep your institution financially viable? </w:t>
      </w:r>
    </w:p>
    <w:p w14:paraId="0000000C" w14:textId="77777777" w:rsidR="003C17FC" w:rsidRDefault="00DA2478">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sz w:val="24"/>
          <w:szCs w:val="24"/>
        </w:rPr>
      </w:pPr>
      <w:r>
        <w:rPr>
          <w:rFonts w:ascii="Georgia" w:eastAsia="Georgia" w:hAnsi="Georgia" w:cs="Georgia"/>
          <w:color w:val="242424"/>
          <w:sz w:val="24"/>
          <w:szCs w:val="24"/>
          <w:highlight w:val="white"/>
        </w:rPr>
        <w:lastRenderedPageBreak/>
        <w:t xml:space="preserve">Does your center enable the institution to meet external needs for compliance with ADA standards, TRiO or other federal grants, dual credit legislation, etc.? Is your center compensated for that role? </w:t>
      </w:r>
    </w:p>
    <w:p w14:paraId="0000000D" w14:textId="77777777" w:rsidR="003C17FC" w:rsidRDefault="003C17FC">
      <w:pPr>
        <w:rPr>
          <w:rFonts w:ascii="Georgia" w:eastAsia="Georgia" w:hAnsi="Georgia" w:cs="Georgia"/>
          <w:sz w:val="24"/>
          <w:szCs w:val="24"/>
          <w:highlight w:val="white"/>
        </w:rPr>
      </w:pPr>
    </w:p>
    <w:p w14:paraId="0000000E" w14:textId="77777777" w:rsidR="003C17FC" w:rsidRDefault="00DA2478">
      <w:pPr>
        <w:spacing w:before="240" w:after="0" w:line="276" w:lineRule="auto"/>
        <w:rPr>
          <w:rFonts w:ascii="Georgia" w:eastAsia="Georgia" w:hAnsi="Georgia" w:cs="Georgia"/>
          <w:b/>
          <w:color w:val="222222"/>
          <w:sz w:val="24"/>
          <w:szCs w:val="24"/>
          <w:highlight w:val="white"/>
        </w:rPr>
      </w:pPr>
      <w:r>
        <w:rPr>
          <w:rFonts w:ascii="Georgia" w:eastAsia="Georgia" w:hAnsi="Georgia" w:cs="Georgia"/>
          <w:b/>
          <w:color w:val="222222"/>
          <w:sz w:val="24"/>
          <w:szCs w:val="24"/>
          <w:highlight w:val="white"/>
        </w:rPr>
        <w:t>Schedule</w:t>
      </w:r>
    </w:p>
    <w:p w14:paraId="0000000F" w14:textId="1861EC65" w:rsidR="003C17FC" w:rsidRDefault="00E95A57">
      <w:pPr>
        <w:spacing w:before="240" w:after="0" w:line="276" w:lineRule="auto"/>
        <w:rPr>
          <w:rFonts w:ascii="Georgia" w:eastAsia="Georgia" w:hAnsi="Georgia" w:cs="Georgia"/>
          <w:b/>
          <w:color w:val="222222"/>
          <w:sz w:val="24"/>
          <w:szCs w:val="24"/>
          <w:highlight w:val="white"/>
        </w:rPr>
      </w:pPr>
      <w:r>
        <w:rPr>
          <w:rFonts w:ascii="Georgia" w:eastAsia="Georgia" w:hAnsi="Georgia" w:cs="Georgia"/>
          <w:color w:val="222222"/>
          <w:sz w:val="24"/>
          <w:szCs w:val="24"/>
          <w:highlight w:val="white"/>
        </w:rPr>
        <w:t>For priority consideration, s</w:t>
      </w:r>
      <w:r w:rsidR="00DA2478">
        <w:rPr>
          <w:rFonts w:ascii="Georgia" w:eastAsia="Georgia" w:hAnsi="Georgia" w:cs="Georgia"/>
          <w:color w:val="222222"/>
          <w:sz w:val="24"/>
          <w:szCs w:val="24"/>
          <w:highlight w:val="white"/>
        </w:rPr>
        <w:t xml:space="preserve">end article proposals (300-500 words) by </w:t>
      </w:r>
      <w:r w:rsidR="00FD0E6E" w:rsidRPr="00FD0E6E">
        <w:rPr>
          <w:rFonts w:ascii="Georgia" w:eastAsia="Georgia" w:hAnsi="Georgia" w:cs="Georgia"/>
          <w:b/>
          <w:bCs/>
          <w:color w:val="222222"/>
          <w:sz w:val="24"/>
          <w:szCs w:val="24"/>
          <w:highlight w:val="white"/>
        </w:rPr>
        <w:t>October 1</w:t>
      </w:r>
      <w:r w:rsidR="00DA2478" w:rsidRPr="00FD0E6E">
        <w:rPr>
          <w:rFonts w:ascii="Georgia" w:eastAsia="Georgia" w:hAnsi="Georgia" w:cs="Georgia"/>
          <w:b/>
          <w:bCs/>
          <w:color w:val="222222"/>
          <w:sz w:val="24"/>
          <w:szCs w:val="24"/>
          <w:highlight w:val="white"/>
        </w:rPr>
        <w:t>, 2023,</w:t>
      </w:r>
      <w:r w:rsidR="00DA2478">
        <w:rPr>
          <w:rFonts w:ascii="Georgia" w:eastAsia="Georgia" w:hAnsi="Georgia" w:cs="Georgia"/>
          <w:color w:val="222222"/>
          <w:sz w:val="24"/>
          <w:szCs w:val="24"/>
          <w:highlight w:val="white"/>
        </w:rPr>
        <w:t xml:space="preserve"> to guest co-editors Lynn Briggs (lbriggs@ewu.edu) and Brennan Thomas (bthomas@francis.edu). Please provide full contact information with your submission. In your proposal, clearly describe your focus, the theoretical and research base from which you will draw, and your plans for structuring a 3000-word article (Works Cited and Notes included in the word count). Invitations to submit full articles will be issued </w:t>
      </w:r>
      <w:r w:rsidR="00FD0E6E">
        <w:rPr>
          <w:rFonts w:ascii="Georgia" w:eastAsia="Georgia" w:hAnsi="Georgia" w:cs="Georgia"/>
          <w:b/>
          <w:bCs/>
          <w:color w:val="222222"/>
          <w:sz w:val="24"/>
          <w:szCs w:val="24"/>
          <w:highlight w:val="white"/>
        </w:rPr>
        <w:t>November 30</w:t>
      </w:r>
      <w:r w:rsidR="00DA2478" w:rsidRPr="00487ED3">
        <w:rPr>
          <w:rFonts w:ascii="Georgia" w:eastAsia="Georgia" w:hAnsi="Georgia" w:cs="Georgia"/>
          <w:b/>
          <w:bCs/>
          <w:color w:val="222222"/>
          <w:sz w:val="24"/>
          <w:szCs w:val="24"/>
          <w:highlight w:val="white"/>
        </w:rPr>
        <w:t>, 2023</w:t>
      </w:r>
      <w:r w:rsidR="00E33A9D">
        <w:t xml:space="preserve">. </w:t>
      </w:r>
      <w:r w:rsidR="00DA2478">
        <w:rPr>
          <w:rFonts w:ascii="Georgia" w:eastAsia="Georgia" w:hAnsi="Georgia" w:cs="Georgia"/>
          <w:color w:val="222222"/>
          <w:sz w:val="24"/>
          <w:szCs w:val="24"/>
          <w:highlight w:val="white"/>
        </w:rPr>
        <w:t xml:space="preserve"> Please note that tutors are encouraged to submit a proposal (200-250 words) for a </w:t>
      </w:r>
      <w:r w:rsidR="00DC585F">
        <w:rPr>
          <w:rFonts w:ascii="Georgia" w:eastAsia="Georgia" w:hAnsi="Georgia" w:cs="Georgia"/>
          <w:color w:val="222222"/>
          <w:sz w:val="24"/>
          <w:szCs w:val="24"/>
          <w:highlight w:val="white"/>
        </w:rPr>
        <w:t xml:space="preserve">1500-word </w:t>
      </w:r>
      <w:r w:rsidR="00DA2478">
        <w:rPr>
          <w:rFonts w:ascii="Georgia" w:eastAsia="Georgia" w:hAnsi="Georgia" w:cs="Georgia"/>
          <w:color w:val="222222"/>
          <w:sz w:val="24"/>
          <w:szCs w:val="24"/>
          <w:highlight w:val="white"/>
        </w:rPr>
        <w:t>Tutors’ Column that responds to the theme of this special issue.</w:t>
      </w:r>
    </w:p>
    <w:p w14:paraId="00000010" w14:textId="77777777" w:rsidR="003C17FC" w:rsidRDefault="003C17FC">
      <w:pPr>
        <w:spacing w:after="0" w:line="276" w:lineRule="auto"/>
        <w:rPr>
          <w:rFonts w:ascii="Georgia" w:eastAsia="Georgia" w:hAnsi="Georgia" w:cs="Georgia"/>
          <w:color w:val="222222"/>
          <w:sz w:val="24"/>
          <w:szCs w:val="24"/>
          <w:highlight w:val="white"/>
        </w:rPr>
      </w:pPr>
    </w:p>
    <w:p w14:paraId="00000011" w14:textId="77777777" w:rsidR="003C17FC" w:rsidRDefault="00DA2478">
      <w:pPr>
        <w:spacing w:before="240" w:after="240"/>
        <w:rPr>
          <w:rFonts w:ascii="Georgia" w:eastAsia="Georgia" w:hAnsi="Georgia" w:cs="Georgia"/>
          <w:b/>
          <w:sz w:val="24"/>
          <w:szCs w:val="24"/>
        </w:rPr>
      </w:pPr>
      <w:r>
        <w:rPr>
          <w:rFonts w:ascii="Georgia" w:eastAsia="Georgia" w:hAnsi="Georgia" w:cs="Georgia"/>
          <w:b/>
          <w:sz w:val="24"/>
          <w:szCs w:val="24"/>
        </w:rPr>
        <w:t>Suggested Readings</w:t>
      </w:r>
    </w:p>
    <w:p w14:paraId="00000012" w14:textId="77777777" w:rsidR="003C17FC" w:rsidRDefault="00DA2478">
      <w:pPr>
        <w:spacing w:after="0" w:line="257" w:lineRule="auto"/>
        <w:ind w:left="720" w:hanging="720"/>
        <w:rPr>
          <w:rFonts w:ascii="Georgia" w:eastAsia="Georgia" w:hAnsi="Georgia" w:cs="Georgia"/>
          <w:sz w:val="24"/>
          <w:szCs w:val="24"/>
        </w:rPr>
      </w:pPr>
      <w:r>
        <w:rPr>
          <w:rFonts w:ascii="Georgia" w:eastAsia="Georgia" w:hAnsi="Georgia" w:cs="Georgia"/>
          <w:sz w:val="24"/>
          <w:szCs w:val="24"/>
        </w:rPr>
        <w:t xml:space="preserve">Fels, Dawn, et al. “Contingent Writing Center Work: Benefits, Risks, and the Need for Equity and Institutional Change.” </w:t>
      </w:r>
      <w:r>
        <w:rPr>
          <w:rFonts w:ascii="Georgia" w:eastAsia="Georgia" w:hAnsi="Georgia" w:cs="Georgia"/>
          <w:i/>
          <w:sz w:val="24"/>
          <w:szCs w:val="24"/>
        </w:rPr>
        <w:t>The Writing Center Journal</w:t>
      </w:r>
      <w:r>
        <w:rPr>
          <w:rFonts w:ascii="Georgia" w:eastAsia="Georgia" w:hAnsi="Georgia" w:cs="Georgia"/>
          <w:sz w:val="24"/>
          <w:szCs w:val="24"/>
        </w:rPr>
        <w:t xml:space="preserve">, vol. 39, no. 1/2, 40th Anniversary Special Double Issue, 2021, pp. 351-380. </w:t>
      </w:r>
      <w:r>
        <w:rPr>
          <w:rFonts w:ascii="Georgia" w:eastAsia="Georgia" w:hAnsi="Georgia" w:cs="Georgia"/>
          <w:i/>
          <w:sz w:val="24"/>
          <w:szCs w:val="24"/>
        </w:rPr>
        <w:t>JSTOR,</w:t>
      </w:r>
      <w:r>
        <w:rPr>
          <w:rFonts w:ascii="Georgia" w:eastAsia="Georgia" w:hAnsi="Georgia" w:cs="Georgia"/>
          <w:sz w:val="24"/>
          <w:szCs w:val="24"/>
        </w:rPr>
        <w:t xml:space="preserve"> https://www.jstor.org/stable/27172225.</w:t>
      </w:r>
    </w:p>
    <w:p w14:paraId="00000013" w14:textId="77777777" w:rsidR="003C17FC" w:rsidRDefault="00DA2478">
      <w:pPr>
        <w:spacing w:after="0" w:line="257" w:lineRule="auto"/>
        <w:ind w:left="720" w:hanging="720"/>
        <w:rPr>
          <w:rFonts w:ascii="Georgia" w:eastAsia="Georgia" w:hAnsi="Georgia" w:cs="Georgia"/>
          <w:sz w:val="24"/>
          <w:szCs w:val="24"/>
        </w:rPr>
      </w:pPr>
      <w:bookmarkStart w:id="0" w:name="_heading=h.gjdgxs" w:colFirst="0" w:colLast="0"/>
      <w:bookmarkEnd w:id="0"/>
      <w:r>
        <w:rPr>
          <w:rFonts w:ascii="Georgia" w:eastAsia="Georgia" w:hAnsi="Georgia" w:cs="Georgia"/>
          <w:sz w:val="24"/>
          <w:szCs w:val="24"/>
        </w:rPr>
        <w:t xml:space="preserve">Lape, Noreen. “The Worth of the Writing Center: Numbers, Value, Culture, and the Rhetoric of Budget Proposals.” </w:t>
      </w:r>
      <w:r>
        <w:rPr>
          <w:rFonts w:ascii="Georgia" w:eastAsia="Georgia" w:hAnsi="Georgia" w:cs="Georgia"/>
          <w:i/>
          <w:sz w:val="24"/>
          <w:szCs w:val="24"/>
        </w:rPr>
        <w:t>Praxis: A Writing Center Journal</w:t>
      </w:r>
      <w:r>
        <w:rPr>
          <w:rFonts w:ascii="Georgia" w:eastAsia="Georgia" w:hAnsi="Georgia" w:cs="Georgia"/>
          <w:sz w:val="24"/>
          <w:szCs w:val="24"/>
        </w:rPr>
        <w:t xml:space="preserve">, vol. 10, no. 1, 2012, pp. 1-4. </w:t>
      </w:r>
      <w:hyperlink r:id="rId6">
        <w:r>
          <w:rPr>
            <w:rFonts w:ascii="Georgia" w:eastAsia="Georgia" w:hAnsi="Georgia" w:cs="Georgia"/>
            <w:color w:val="0563C1"/>
            <w:sz w:val="24"/>
            <w:szCs w:val="24"/>
            <w:u w:val="single"/>
          </w:rPr>
          <w:t>http://hdl.handle.net/2152/62143</w:t>
        </w:r>
      </w:hyperlink>
      <w:r>
        <w:rPr>
          <w:rFonts w:ascii="Georgia" w:eastAsia="Georgia" w:hAnsi="Georgia" w:cs="Georgia"/>
          <w:sz w:val="24"/>
          <w:szCs w:val="24"/>
        </w:rPr>
        <w:t>.</w:t>
      </w:r>
    </w:p>
    <w:p w14:paraId="00000014" w14:textId="2C86EF23" w:rsidR="003C17FC" w:rsidRDefault="00DA2478">
      <w:pPr>
        <w:spacing w:after="0" w:line="257" w:lineRule="auto"/>
        <w:ind w:left="720" w:hanging="720"/>
        <w:rPr>
          <w:rFonts w:ascii="Georgia" w:eastAsia="Georgia" w:hAnsi="Georgia" w:cs="Georgia"/>
          <w:sz w:val="24"/>
          <w:szCs w:val="24"/>
        </w:rPr>
      </w:pPr>
      <w:r>
        <w:rPr>
          <w:rFonts w:ascii="Georgia" w:eastAsia="Georgia" w:hAnsi="Georgia" w:cs="Georgia"/>
          <w:sz w:val="24"/>
          <w:szCs w:val="24"/>
        </w:rPr>
        <w:t xml:space="preserve">Lerner, Neal. “18 years after ‘Beans’ — Neal Lerner </w:t>
      </w:r>
      <w:r w:rsidR="00E33A9D">
        <w:rPr>
          <w:rFonts w:ascii="Georgia" w:eastAsia="Georgia" w:hAnsi="Georgia" w:cs="Georgia"/>
          <w:sz w:val="24"/>
          <w:szCs w:val="24"/>
        </w:rPr>
        <w:t>Reflects</w:t>
      </w:r>
      <w:r>
        <w:rPr>
          <w:rFonts w:ascii="Georgia" w:eastAsia="Georgia" w:hAnsi="Georgia" w:cs="Georgia"/>
          <w:sz w:val="24"/>
          <w:szCs w:val="24"/>
        </w:rPr>
        <w:t xml:space="preserve">.” </w:t>
      </w:r>
      <w:r>
        <w:rPr>
          <w:rFonts w:ascii="Georgia" w:eastAsia="Georgia" w:hAnsi="Georgia" w:cs="Georgia"/>
          <w:i/>
          <w:sz w:val="24"/>
          <w:szCs w:val="24"/>
        </w:rPr>
        <w:t>Connecting Writing Centers Across Borders: A Blog of WLN: A Journal of Writing Center Scholarship</w:t>
      </w:r>
      <w:r>
        <w:rPr>
          <w:rFonts w:ascii="Georgia" w:eastAsia="Georgia" w:hAnsi="Georgia" w:cs="Georgia"/>
          <w:sz w:val="24"/>
          <w:szCs w:val="24"/>
        </w:rPr>
        <w:t xml:space="preserve">, 6 Apr. 2015, </w:t>
      </w:r>
      <w:hyperlink r:id="rId7">
        <w:r>
          <w:rPr>
            <w:rFonts w:ascii="Georgia" w:eastAsia="Georgia" w:hAnsi="Georgia" w:cs="Georgia"/>
            <w:color w:val="0563C1"/>
            <w:sz w:val="24"/>
            <w:szCs w:val="24"/>
            <w:u w:val="single"/>
          </w:rPr>
          <w:t>https://www.wlnjournal.org/blog/2015/04/18-years-after-beans-neal-lerner-reflects/</w:t>
        </w:r>
      </w:hyperlink>
      <w:r>
        <w:rPr>
          <w:rFonts w:ascii="Georgia" w:eastAsia="Georgia" w:hAnsi="Georgia" w:cs="Georgia"/>
          <w:sz w:val="24"/>
          <w:szCs w:val="24"/>
        </w:rPr>
        <w:t xml:space="preserve">. </w:t>
      </w:r>
    </w:p>
    <w:p w14:paraId="00000015" w14:textId="77777777" w:rsidR="003C17FC" w:rsidRDefault="00DA2478">
      <w:pPr>
        <w:spacing w:after="0" w:line="257" w:lineRule="auto"/>
        <w:ind w:left="720" w:hanging="720"/>
        <w:rPr>
          <w:rFonts w:ascii="Georgia" w:eastAsia="Georgia" w:hAnsi="Georgia" w:cs="Georgia"/>
          <w:sz w:val="24"/>
          <w:szCs w:val="24"/>
        </w:rPr>
      </w:pPr>
      <w:r>
        <w:rPr>
          <w:rFonts w:ascii="Georgia" w:eastAsia="Georgia" w:hAnsi="Georgia" w:cs="Georgia"/>
          <w:sz w:val="24"/>
          <w:szCs w:val="24"/>
        </w:rPr>
        <w:t xml:space="preserve">---. “Counting Beans and Making Beans Count.” </w:t>
      </w:r>
      <w:r>
        <w:rPr>
          <w:rFonts w:ascii="Georgia" w:eastAsia="Georgia" w:hAnsi="Georgia" w:cs="Georgia"/>
          <w:i/>
          <w:sz w:val="24"/>
          <w:szCs w:val="24"/>
        </w:rPr>
        <w:t>Writing Lab Newsletter</w:t>
      </w:r>
      <w:r>
        <w:rPr>
          <w:rFonts w:ascii="Georgia" w:eastAsia="Georgia" w:hAnsi="Georgia" w:cs="Georgia"/>
          <w:sz w:val="24"/>
          <w:szCs w:val="24"/>
        </w:rPr>
        <w:t xml:space="preserve">, vol. 22, no. 1, 1997, pp. 1-3. </w:t>
      </w:r>
      <w:hyperlink r:id="rId8">
        <w:r>
          <w:rPr>
            <w:rFonts w:ascii="Georgia" w:eastAsia="Georgia" w:hAnsi="Georgia" w:cs="Georgia"/>
            <w:color w:val="0563C1"/>
            <w:sz w:val="24"/>
            <w:szCs w:val="24"/>
            <w:u w:val="single"/>
          </w:rPr>
          <w:t>https://www.wlnjournal.org/archives/v22/22-1.pdf</w:t>
        </w:r>
      </w:hyperlink>
      <w:r>
        <w:rPr>
          <w:rFonts w:ascii="Georgia" w:eastAsia="Georgia" w:hAnsi="Georgia" w:cs="Georgia"/>
          <w:sz w:val="24"/>
          <w:szCs w:val="24"/>
        </w:rPr>
        <w:t>.</w:t>
      </w:r>
    </w:p>
    <w:p w14:paraId="00000016" w14:textId="77777777" w:rsidR="003C17FC" w:rsidRDefault="00DA2478">
      <w:pPr>
        <w:spacing w:after="0" w:line="257" w:lineRule="auto"/>
        <w:ind w:left="720" w:hanging="720"/>
        <w:rPr>
          <w:rFonts w:ascii="Georgia" w:eastAsia="Georgia" w:hAnsi="Georgia" w:cs="Georgia"/>
          <w:sz w:val="24"/>
          <w:szCs w:val="24"/>
        </w:rPr>
      </w:pPr>
      <w:r>
        <w:rPr>
          <w:rFonts w:ascii="Georgia" w:eastAsia="Georgia" w:hAnsi="Georgia" w:cs="Georgia"/>
          <w:sz w:val="24"/>
          <w:szCs w:val="24"/>
        </w:rPr>
        <w:t xml:space="preserve">Lundquist, Anne E., and Christine Kelly. “Assessment: Using Data to Support Graduate Student Success and Program Effectiveness.” </w:t>
      </w:r>
      <w:r>
        <w:rPr>
          <w:rFonts w:ascii="Georgia" w:eastAsia="Georgia" w:hAnsi="Georgia" w:cs="Georgia"/>
          <w:i/>
          <w:sz w:val="24"/>
          <w:szCs w:val="24"/>
        </w:rPr>
        <w:t>A Practitioner’s Guide to Supporting Graduate and Professional Students,</w:t>
      </w:r>
      <w:r>
        <w:rPr>
          <w:rFonts w:ascii="Georgia" w:eastAsia="Georgia" w:hAnsi="Georgia" w:cs="Georgia"/>
          <w:sz w:val="24"/>
          <w:szCs w:val="24"/>
        </w:rPr>
        <w:t xml:space="preserve"> edited by Valerie Shepard and April Perry, Routledge, 2022, pp. 185-198.</w:t>
      </w:r>
    </w:p>
    <w:p w14:paraId="00000017" w14:textId="77777777" w:rsidR="003C17FC" w:rsidRDefault="00DA2478">
      <w:pPr>
        <w:spacing w:after="0" w:line="257" w:lineRule="auto"/>
        <w:ind w:left="720" w:hanging="720"/>
        <w:rPr>
          <w:rFonts w:ascii="Georgia" w:eastAsia="Georgia" w:hAnsi="Georgia" w:cs="Georgia"/>
          <w:sz w:val="24"/>
          <w:szCs w:val="24"/>
        </w:rPr>
      </w:pPr>
      <w:r>
        <w:rPr>
          <w:rFonts w:ascii="Georgia" w:eastAsia="Georgia" w:hAnsi="Georgia" w:cs="Georgia"/>
          <w:sz w:val="24"/>
          <w:szCs w:val="24"/>
        </w:rPr>
        <w:t xml:space="preserve">Martini, Rebecca Hallman. </w:t>
      </w:r>
      <w:r>
        <w:rPr>
          <w:rFonts w:ascii="Georgia" w:eastAsia="Georgia" w:hAnsi="Georgia" w:cs="Georgia"/>
          <w:i/>
          <w:sz w:val="24"/>
          <w:szCs w:val="24"/>
        </w:rPr>
        <w:t>Disrupting the Center: A Partnership Approach to Writing Across the University</w:t>
      </w:r>
      <w:r>
        <w:rPr>
          <w:rFonts w:ascii="Georgia" w:eastAsia="Georgia" w:hAnsi="Georgia" w:cs="Georgia"/>
          <w:sz w:val="24"/>
          <w:szCs w:val="24"/>
        </w:rPr>
        <w:t>. UP of Colorado, 2022.</w:t>
      </w:r>
    </w:p>
    <w:p w14:paraId="00000018" w14:textId="77777777" w:rsidR="003C17FC" w:rsidRDefault="00DA2478">
      <w:pPr>
        <w:spacing w:after="0" w:line="257" w:lineRule="auto"/>
        <w:ind w:left="720" w:hanging="720"/>
        <w:rPr>
          <w:rFonts w:ascii="Georgia" w:eastAsia="Georgia" w:hAnsi="Georgia" w:cs="Georgia"/>
          <w:sz w:val="24"/>
          <w:szCs w:val="24"/>
        </w:rPr>
      </w:pPr>
      <w:r>
        <w:rPr>
          <w:rFonts w:ascii="Georgia" w:eastAsia="Georgia" w:hAnsi="Georgia" w:cs="Georgia"/>
          <w:sz w:val="24"/>
          <w:szCs w:val="24"/>
        </w:rPr>
        <w:t xml:space="preserve">Metzenroth, Jessica Weber. </w:t>
      </w:r>
      <w:r>
        <w:rPr>
          <w:rFonts w:ascii="Georgia" w:eastAsia="Georgia" w:hAnsi="Georgia" w:cs="Georgia"/>
          <w:i/>
          <w:sz w:val="24"/>
          <w:szCs w:val="24"/>
        </w:rPr>
        <w:t>Building a Workplace Writing Center: A Sustainable Solution and Practical Guide</w:t>
      </w:r>
      <w:r>
        <w:rPr>
          <w:rFonts w:ascii="Georgia" w:eastAsia="Georgia" w:hAnsi="Georgia" w:cs="Georgia"/>
          <w:sz w:val="24"/>
          <w:szCs w:val="24"/>
        </w:rPr>
        <w:t>. Routledge, 2022.</w:t>
      </w:r>
    </w:p>
    <w:p w14:paraId="00000019" w14:textId="77777777" w:rsidR="003C17FC" w:rsidRDefault="00DA2478">
      <w:pPr>
        <w:spacing w:after="0" w:line="257" w:lineRule="auto"/>
        <w:ind w:left="720" w:hanging="720"/>
        <w:rPr>
          <w:rFonts w:ascii="Georgia" w:eastAsia="Georgia" w:hAnsi="Georgia" w:cs="Georgia"/>
          <w:sz w:val="24"/>
          <w:szCs w:val="24"/>
        </w:rPr>
      </w:pPr>
      <w:r>
        <w:rPr>
          <w:rFonts w:ascii="Georgia" w:eastAsia="Georgia" w:hAnsi="Georgia" w:cs="Georgia"/>
          <w:sz w:val="24"/>
          <w:szCs w:val="24"/>
        </w:rPr>
        <w:t xml:space="preserve">Pleasant, Scott, and Deno P. Trakas. “Two Approaches to Writing Center Assessment.” </w:t>
      </w:r>
      <w:r>
        <w:rPr>
          <w:rFonts w:ascii="Georgia" w:eastAsia="Georgia" w:hAnsi="Georgia" w:cs="Georgia"/>
          <w:i/>
          <w:sz w:val="24"/>
          <w:szCs w:val="24"/>
        </w:rPr>
        <w:t>The Writing Lab Newsletter</w:t>
      </w:r>
      <w:r>
        <w:rPr>
          <w:rFonts w:ascii="Georgia" w:eastAsia="Georgia" w:hAnsi="Georgia" w:cs="Georgia"/>
          <w:sz w:val="24"/>
          <w:szCs w:val="24"/>
        </w:rPr>
        <w:t xml:space="preserve">, vol. 45, no. 7-8, 2021, pp. 3-10. </w:t>
      </w:r>
      <w:hyperlink r:id="rId9">
        <w:r>
          <w:rPr>
            <w:rFonts w:ascii="Georgia" w:eastAsia="Georgia" w:hAnsi="Georgia" w:cs="Georgia"/>
            <w:color w:val="0563C1"/>
            <w:sz w:val="24"/>
            <w:szCs w:val="24"/>
            <w:u w:val="single"/>
          </w:rPr>
          <w:t>https://www.wlnjournal.org/archives/v45/45.7-8.pdf</w:t>
        </w:r>
      </w:hyperlink>
      <w:r>
        <w:rPr>
          <w:rFonts w:ascii="Georgia" w:eastAsia="Georgia" w:hAnsi="Georgia" w:cs="Georgia"/>
          <w:sz w:val="24"/>
          <w:szCs w:val="24"/>
        </w:rPr>
        <w:t>.</w:t>
      </w:r>
    </w:p>
    <w:p w14:paraId="0000001A" w14:textId="77777777" w:rsidR="003C17FC" w:rsidRDefault="00DA2478">
      <w:pPr>
        <w:spacing w:after="0" w:line="257" w:lineRule="auto"/>
        <w:ind w:left="720" w:hanging="720"/>
        <w:rPr>
          <w:rFonts w:ascii="Georgia" w:eastAsia="Georgia" w:hAnsi="Georgia" w:cs="Georgia"/>
          <w:sz w:val="24"/>
          <w:szCs w:val="24"/>
        </w:rPr>
      </w:pPr>
      <w:r>
        <w:rPr>
          <w:rFonts w:ascii="Georgia" w:eastAsia="Georgia" w:hAnsi="Georgia" w:cs="Georgia"/>
          <w:sz w:val="24"/>
          <w:szCs w:val="24"/>
        </w:rPr>
        <w:lastRenderedPageBreak/>
        <w:t xml:space="preserve">Ruecker, Todd, et al., editors. </w:t>
      </w:r>
      <w:r>
        <w:rPr>
          <w:rFonts w:ascii="Georgia" w:eastAsia="Georgia" w:hAnsi="Georgia" w:cs="Georgia"/>
          <w:i/>
          <w:sz w:val="24"/>
          <w:szCs w:val="24"/>
        </w:rPr>
        <w:t>Retention, Persistence, and Writing Programs</w:t>
      </w:r>
      <w:r>
        <w:rPr>
          <w:rFonts w:ascii="Georgia" w:eastAsia="Georgia" w:hAnsi="Georgia" w:cs="Georgia"/>
          <w:sz w:val="24"/>
          <w:szCs w:val="24"/>
        </w:rPr>
        <w:t xml:space="preserve">. Utah State UP, 2017. </w:t>
      </w:r>
    </w:p>
    <w:p w14:paraId="0000001B" w14:textId="77777777" w:rsidR="003C17FC" w:rsidRDefault="00DA2478">
      <w:pPr>
        <w:spacing w:after="0" w:line="257" w:lineRule="auto"/>
        <w:ind w:left="720" w:hanging="720"/>
        <w:rPr>
          <w:rFonts w:ascii="Georgia" w:eastAsia="Georgia" w:hAnsi="Georgia" w:cs="Georgia"/>
          <w:sz w:val="24"/>
          <w:szCs w:val="24"/>
        </w:rPr>
      </w:pPr>
      <w:r>
        <w:rPr>
          <w:rFonts w:ascii="Georgia" w:eastAsia="Georgia" w:hAnsi="Georgia" w:cs="Georgia"/>
          <w:sz w:val="24"/>
          <w:szCs w:val="24"/>
        </w:rPr>
        <w:t xml:space="preserve">Salazar, Jesús José. “The Meaningful and Significant Impact of Writing Center Visits on College Writing Performance.” </w:t>
      </w:r>
      <w:r>
        <w:rPr>
          <w:rFonts w:ascii="Georgia" w:eastAsia="Georgia" w:hAnsi="Georgia" w:cs="Georgia"/>
          <w:i/>
          <w:sz w:val="24"/>
          <w:szCs w:val="24"/>
        </w:rPr>
        <w:t>Writing Center Journal</w:t>
      </w:r>
      <w:r>
        <w:rPr>
          <w:rFonts w:ascii="Georgia" w:eastAsia="Georgia" w:hAnsi="Georgia" w:cs="Georgia"/>
          <w:sz w:val="24"/>
          <w:szCs w:val="24"/>
        </w:rPr>
        <w:t xml:space="preserve">, vol. 39, no. 1/2, 40th Anniversary Special Double Issue, 2021, pp. 55-96. </w:t>
      </w:r>
      <w:r>
        <w:rPr>
          <w:rFonts w:ascii="Georgia" w:eastAsia="Georgia" w:hAnsi="Georgia" w:cs="Georgia"/>
          <w:i/>
          <w:sz w:val="24"/>
          <w:szCs w:val="24"/>
        </w:rPr>
        <w:t>JSTOR,</w:t>
      </w:r>
      <w:hyperlink r:id="rId10">
        <w:r>
          <w:rPr>
            <w:rFonts w:ascii="Georgia" w:eastAsia="Georgia" w:hAnsi="Georgia" w:cs="Georgia"/>
            <w:sz w:val="24"/>
            <w:szCs w:val="24"/>
          </w:rPr>
          <w:t xml:space="preserve"> </w:t>
        </w:r>
      </w:hyperlink>
      <w:hyperlink r:id="rId11">
        <w:r>
          <w:rPr>
            <w:rFonts w:ascii="Georgia" w:eastAsia="Georgia" w:hAnsi="Georgia" w:cs="Georgia"/>
            <w:color w:val="1155CC"/>
            <w:sz w:val="24"/>
            <w:szCs w:val="24"/>
            <w:u w:val="single"/>
          </w:rPr>
          <w:t>https://www.jstor.org/stable/27172214</w:t>
        </w:r>
      </w:hyperlink>
      <w:r>
        <w:rPr>
          <w:rFonts w:ascii="Georgia" w:eastAsia="Georgia" w:hAnsi="Georgia" w:cs="Georgia"/>
          <w:sz w:val="24"/>
          <w:szCs w:val="24"/>
        </w:rPr>
        <w:t>.</w:t>
      </w:r>
    </w:p>
    <w:p w14:paraId="0000001C" w14:textId="77777777" w:rsidR="003C17FC" w:rsidRDefault="00DA2478">
      <w:pPr>
        <w:spacing w:after="0" w:line="257" w:lineRule="auto"/>
        <w:ind w:left="720" w:hanging="720"/>
        <w:rPr>
          <w:rFonts w:ascii="Georgia" w:eastAsia="Georgia" w:hAnsi="Georgia" w:cs="Georgia"/>
          <w:sz w:val="24"/>
          <w:szCs w:val="24"/>
        </w:rPr>
      </w:pPr>
      <w:r>
        <w:rPr>
          <w:rFonts w:ascii="Georgia" w:eastAsia="Georgia" w:hAnsi="Georgia" w:cs="Georgia"/>
          <w:sz w:val="24"/>
          <w:szCs w:val="24"/>
        </w:rPr>
        <w:t xml:space="preserve">Williams, Bronwyn T. "Writing Centers, Enclaves, and Creating Spaces of Change Within Universities." </w:t>
      </w:r>
      <w:r>
        <w:rPr>
          <w:rFonts w:ascii="Georgia" w:eastAsia="Georgia" w:hAnsi="Georgia" w:cs="Georgia"/>
          <w:i/>
          <w:sz w:val="24"/>
          <w:szCs w:val="24"/>
        </w:rPr>
        <w:t>Writing Center Journal</w:t>
      </w:r>
      <w:r>
        <w:rPr>
          <w:rFonts w:ascii="Georgia" w:eastAsia="Georgia" w:hAnsi="Georgia" w:cs="Georgia"/>
          <w:sz w:val="24"/>
          <w:szCs w:val="24"/>
        </w:rPr>
        <w:t>, vol. 40, no. 3, 2022, pp. 6-20. doi: https://doi.org/10.7771/2832-9414.1015.</w:t>
      </w:r>
    </w:p>
    <w:p w14:paraId="0000001D" w14:textId="77777777" w:rsidR="003C17FC" w:rsidRDefault="00DA2478">
      <w:pPr>
        <w:spacing w:after="0" w:line="257" w:lineRule="auto"/>
        <w:ind w:left="720" w:hanging="720"/>
        <w:rPr>
          <w:rFonts w:ascii="Georgia" w:eastAsia="Georgia" w:hAnsi="Georgia" w:cs="Georgia"/>
          <w:color w:val="000000"/>
          <w:sz w:val="24"/>
          <w:szCs w:val="24"/>
        </w:rPr>
      </w:pPr>
      <w:r>
        <w:rPr>
          <w:rFonts w:ascii="Georgia" w:eastAsia="Georgia" w:hAnsi="Georgia" w:cs="Georgia"/>
          <w:sz w:val="24"/>
          <w:szCs w:val="24"/>
        </w:rPr>
        <w:t xml:space="preserve">Zuccarelli, Joseph. “Measuring the Effect of Writing Center Visits on Student Performance.” </w:t>
      </w:r>
      <w:r>
        <w:rPr>
          <w:rFonts w:ascii="Georgia" w:eastAsia="Georgia" w:hAnsi="Georgia" w:cs="Georgia"/>
          <w:i/>
          <w:sz w:val="24"/>
          <w:szCs w:val="24"/>
        </w:rPr>
        <w:t>Praxis: A Writing Center Journal</w:t>
      </w:r>
      <w:r>
        <w:rPr>
          <w:rFonts w:ascii="Georgia" w:eastAsia="Georgia" w:hAnsi="Georgia" w:cs="Georgia"/>
          <w:sz w:val="24"/>
          <w:szCs w:val="24"/>
        </w:rPr>
        <w:t>, vol. 19, no. 3, 2022, pp. 3-10.</w:t>
      </w:r>
      <w:hyperlink r:id="rId12">
        <w:r>
          <w:rPr>
            <w:rFonts w:ascii="Georgia" w:eastAsia="Georgia" w:hAnsi="Georgia" w:cs="Georgia"/>
            <w:sz w:val="24"/>
            <w:szCs w:val="24"/>
          </w:rPr>
          <w:t xml:space="preserve"> </w:t>
        </w:r>
      </w:hyperlink>
      <w:hyperlink r:id="rId13">
        <w:r>
          <w:rPr>
            <w:rFonts w:ascii="Georgia" w:eastAsia="Georgia" w:hAnsi="Georgia" w:cs="Georgia"/>
            <w:color w:val="1155CC"/>
            <w:sz w:val="24"/>
            <w:szCs w:val="24"/>
            <w:u w:val="single"/>
          </w:rPr>
          <w:t>https://www.praxisuwc.com/193-zuccarelli-et-al</w:t>
        </w:r>
      </w:hyperlink>
      <w:r>
        <w:rPr>
          <w:rFonts w:ascii="Georgia" w:eastAsia="Georgia" w:hAnsi="Georgia" w:cs="Georgia"/>
          <w:sz w:val="24"/>
          <w:szCs w:val="24"/>
        </w:rPr>
        <w:t>.</w:t>
      </w:r>
      <w:r>
        <w:rPr>
          <w:rFonts w:ascii="Georgia" w:eastAsia="Georgia" w:hAnsi="Georgia" w:cs="Georgia"/>
          <w:color w:val="000000"/>
          <w:sz w:val="24"/>
          <w:szCs w:val="24"/>
        </w:rPr>
        <w:t xml:space="preserve"> </w:t>
      </w:r>
    </w:p>
    <w:p w14:paraId="0000001E" w14:textId="77777777" w:rsidR="003C17FC" w:rsidRDefault="003C17FC">
      <w:pPr>
        <w:rPr>
          <w:rFonts w:ascii="Georgia" w:eastAsia="Georgia" w:hAnsi="Georgia" w:cs="Georgia"/>
          <w:color w:val="000000"/>
          <w:sz w:val="24"/>
          <w:szCs w:val="24"/>
        </w:rPr>
      </w:pPr>
    </w:p>
    <w:sectPr w:rsidR="003C17F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61D"/>
    <w:multiLevelType w:val="multilevel"/>
    <w:tmpl w:val="F1DC4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15219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7FC"/>
    <w:rsid w:val="003C17FC"/>
    <w:rsid w:val="00487ED3"/>
    <w:rsid w:val="00614D2B"/>
    <w:rsid w:val="00A95261"/>
    <w:rsid w:val="00DA2478"/>
    <w:rsid w:val="00DC585F"/>
    <w:rsid w:val="00E33A9D"/>
    <w:rsid w:val="00E95A57"/>
    <w:rsid w:val="00FD0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825E4"/>
  <w15:docId w15:val="{854E6A70-6C02-4893-8F4D-AEF7BE28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32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FF332F"/>
    <w:rPr>
      <w:sz w:val="16"/>
      <w:szCs w:val="16"/>
    </w:rPr>
  </w:style>
  <w:style w:type="paragraph" w:customStyle="1" w:styleId="xmsonormal">
    <w:name w:val="x_msonormal"/>
    <w:basedOn w:val="Normal"/>
    <w:rsid w:val="00EB1B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EB1BF2"/>
  </w:style>
  <w:style w:type="character" w:styleId="Hyperlink">
    <w:name w:val="Hyperlink"/>
    <w:basedOn w:val="DefaultParagraphFont"/>
    <w:uiPriority w:val="99"/>
    <w:unhideWhenUsed/>
    <w:rsid w:val="0017277D"/>
    <w:rPr>
      <w:color w:val="0563C1" w:themeColor="hyperlink"/>
      <w:u w:val="single"/>
    </w:rPr>
  </w:style>
  <w:style w:type="character" w:styleId="UnresolvedMention">
    <w:name w:val="Unresolved Mention"/>
    <w:basedOn w:val="DefaultParagraphFont"/>
    <w:uiPriority w:val="99"/>
    <w:semiHidden/>
    <w:unhideWhenUsed/>
    <w:rsid w:val="0017277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uiPriority w:val="34"/>
    <w:qFormat/>
    <w:rsid w:val="00867D32"/>
    <w:pPr>
      <w:ind w:left="720"/>
      <w:contextualSpacing/>
    </w:pPr>
  </w:style>
  <w:style w:type="paragraph" w:styleId="BalloonText">
    <w:name w:val="Balloon Text"/>
    <w:basedOn w:val="Normal"/>
    <w:link w:val="BalloonTextChar"/>
    <w:uiPriority w:val="99"/>
    <w:semiHidden/>
    <w:unhideWhenUsed/>
    <w:rsid w:val="009B6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EE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95A57"/>
    <w:rPr>
      <w:b/>
      <w:bCs/>
    </w:rPr>
  </w:style>
  <w:style w:type="character" w:customStyle="1" w:styleId="CommentSubjectChar">
    <w:name w:val="Comment Subject Char"/>
    <w:basedOn w:val="CommentTextChar"/>
    <w:link w:val="CommentSubject"/>
    <w:uiPriority w:val="99"/>
    <w:semiHidden/>
    <w:rsid w:val="00E95A57"/>
    <w:rPr>
      <w:b/>
      <w:bCs/>
      <w:sz w:val="20"/>
      <w:szCs w:val="20"/>
    </w:rPr>
  </w:style>
  <w:style w:type="paragraph" w:styleId="Revision">
    <w:name w:val="Revision"/>
    <w:hidden/>
    <w:uiPriority w:val="99"/>
    <w:semiHidden/>
    <w:rsid w:val="00E33A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lnjournal.org/archives/v22/22-1.pdf" TargetMode="External"/><Relationship Id="rId13" Type="http://schemas.openxmlformats.org/officeDocument/2006/relationships/hyperlink" Target="https://www.praxisuwc.com/193-zuccarelli-et-al" TargetMode="External"/><Relationship Id="rId3" Type="http://schemas.openxmlformats.org/officeDocument/2006/relationships/styles" Target="styles.xml"/><Relationship Id="rId7" Type="http://schemas.openxmlformats.org/officeDocument/2006/relationships/hyperlink" Target="https://www.wlnjournal.org/blog/2015/04/18-years-after-beans-neal-lerner-reflects/" TargetMode="External"/><Relationship Id="rId12" Type="http://schemas.openxmlformats.org/officeDocument/2006/relationships/hyperlink" Target="https://www.praxisuwc.com/193-zuccarelli-et-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hdl.handle.net/2152/62143" TargetMode="External"/><Relationship Id="rId11" Type="http://schemas.openxmlformats.org/officeDocument/2006/relationships/hyperlink" Target="https://www.jstor.org/stable/2717221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stor.org/stable/27172214" TargetMode="External"/><Relationship Id="rId4" Type="http://schemas.openxmlformats.org/officeDocument/2006/relationships/settings" Target="settings.xml"/><Relationship Id="rId9" Type="http://schemas.openxmlformats.org/officeDocument/2006/relationships/hyperlink" Target="https://www.wlnjournal.org/archives/v45/45.7-8.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87TiSLBMABnADrCQLnsIUpl77Q==">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Briggs, Lynn</dc:creator>
  <cp:lastModifiedBy>Brennan M Thomas</cp:lastModifiedBy>
  <cp:revision>4</cp:revision>
  <dcterms:created xsi:type="dcterms:W3CDTF">2023-05-18T22:54:00Z</dcterms:created>
  <dcterms:modified xsi:type="dcterms:W3CDTF">2023-07-28T10:34:00Z</dcterms:modified>
</cp:coreProperties>
</file>