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09E" w:rsidRPr="0069609E" w:rsidRDefault="0069609E" w:rsidP="0069609E">
      <w:pPr>
        <w:spacing w:after="240"/>
        <w:rPr>
          <w:rFonts w:ascii="tahoma" w:eastAsia="Times New Roman" w:hAnsi="tahoma" w:cs="tahoma"/>
        </w:rPr>
      </w:pPr>
      <w:r w:rsidRPr="0069609E">
        <w:rPr>
          <w:rFonts w:ascii="tahoma" w:eastAsia="Times New Roman" w:hAnsi="tahoma" w:cs="tahoma"/>
          <w:b/>
          <w:bCs/>
        </w:rPr>
        <w:t>Job Summary</w:t>
      </w:r>
      <w:r w:rsidRPr="0069609E">
        <w:rPr>
          <w:rFonts w:ascii="tahoma" w:eastAsia="Times New Roman" w:hAnsi="tahoma" w:cs="tahoma"/>
          <w:b/>
          <w:bCs/>
        </w:rPr>
        <w:br/>
        <w:t>Job id 266630</w:t>
      </w:r>
      <w:r w:rsidRPr="0069609E">
        <w:rPr>
          <w:rFonts w:ascii="tahoma" w:eastAsia="Times New Roman" w:hAnsi="tahoma" w:cs="tahoma"/>
        </w:rPr>
        <w:br/>
      </w:r>
      <w:r w:rsidRPr="0069609E">
        <w:rPr>
          <w:rFonts w:ascii="tahoma" w:eastAsia="Times New Roman" w:hAnsi="tahoma" w:cs="tahoma"/>
        </w:rPr>
        <w:br/>
      </w:r>
      <w:r w:rsidRPr="0069609E">
        <w:rPr>
          <w:rFonts w:ascii="tahoma" w:eastAsia="Times New Roman" w:hAnsi="tahoma" w:cs="tahoma"/>
          <w:b/>
          <w:bCs/>
        </w:rPr>
        <w:t>Position #</w:t>
      </w:r>
      <w:r w:rsidRPr="0069609E">
        <w:rPr>
          <w:rFonts w:ascii="tahoma" w:eastAsia="Times New Roman" w:hAnsi="tahoma" w:cs="tahoma"/>
        </w:rPr>
        <w:t xml:space="preserve"> 200010437</w:t>
      </w:r>
      <w:r w:rsidRPr="0069609E">
        <w:rPr>
          <w:rFonts w:ascii="tahoma" w:eastAsia="Times New Roman" w:hAnsi="tahoma" w:cs="tahoma"/>
        </w:rPr>
        <w:br/>
      </w:r>
      <w:r w:rsidRPr="0069609E">
        <w:rPr>
          <w:rFonts w:ascii="tahoma" w:eastAsia="Times New Roman" w:hAnsi="tahoma" w:cs="tahoma"/>
        </w:rPr>
        <w:br/>
        <w:t>The Department of English and World Languages at Augusta University</w:t>
      </w:r>
      <w:bookmarkStart w:id="0" w:name="_GoBack"/>
      <w:bookmarkEnd w:id="0"/>
      <w:r w:rsidRPr="0069609E">
        <w:rPr>
          <w:rFonts w:ascii="tahoma" w:eastAsia="Times New Roman" w:hAnsi="tahoma" w:cs="tahoma"/>
        </w:rPr>
        <w:t xml:space="preserve"> invites applications for a non-tenure eligible Lecturer position in English beginning August 2024. Desired candidates will have a strong commitment to teaching general education classes and disciplinary or work experience in professional writing or rhetoric and composition.</w:t>
      </w:r>
      <w:r w:rsidRPr="0069609E">
        <w:rPr>
          <w:rFonts w:ascii="tahoma" w:eastAsia="Times New Roman" w:hAnsi="tahoma" w:cs="tahoma"/>
        </w:rPr>
        <w:br/>
      </w:r>
      <w:r w:rsidRPr="0069609E">
        <w:rPr>
          <w:rFonts w:ascii="tahoma" w:eastAsia="Times New Roman" w:hAnsi="tahoma" w:cs="tahoma"/>
        </w:rPr>
        <w:br/>
      </w:r>
      <w:r w:rsidRPr="0069609E">
        <w:rPr>
          <w:rFonts w:ascii="tahoma" w:eastAsia="Times New Roman" w:hAnsi="tahoma" w:cs="tahoma"/>
          <w:b/>
          <w:bCs/>
        </w:rPr>
        <w:t>Responsibilities</w:t>
      </w:r>
      <w:r w:rsidRPr="0069609E">
        <w:rPr>
          <w:rFonts w:ascii="tahoma" w:eastAsia="Times New Roman" w:hAnsi="tahoma" w:cs="tahoma"/>
        </w:rPr>
        <w:br/>
        <w:t>The successful applicant will teach five courses (a total of 15 credit hours) each term as assigned by the Chair to include all of the duties and obligations expected of a college professor not limited to, but including grading, maintaining regular office hours, class preparations, and following university policies regarding teaching (e.g. reporting attendance and holding exams during assigned time). ENGL 1101 College Composition I, ENGL 2680 Professional and Technical Writing, and ENGL 4690 Rhetoric and Digital Media are examples of courses the lecturer may be assigned to teach. The key measure of success is excellence in teaching, which can be demonstrated through such measures as innovation in teaching, student reviews, and peer reviews.</w:t>
      </w:r>
      <w:r w:rsidRPr="0069609E">
        <w:rPr>
          <w:rFonts w:ascii="tahoma" w:eastAsia="Times New Roman" w:hAnsi="tahoma" w:cs="tahoma"/>
        </w:rPr>
        <w:br/>
      </w:r>
      <w:r w:rsidRPr="0069609E">
        <w:rPr>
          <w:rFonts w:ascii="tahoma" w:eastAsia="Times New Roman" w:hAnsi="tahoma" w:cs="tahoma"/>
        </w:rPr>
        <w:br/>
      </w:r>
      <w:r w:rsidRPr="0069609E">
        <w:rPr>
          <w:rFonts w:ascii="tahoma" w:eastAsia="Times New Roman" w:hAnsi="tahoma" w:cs="tahoma"/>
          <w:b/>
          <w:bCs/>
        </w:rPr>
        <w:t>Required Qualifications</w:t>
      </w:r>
      <w:r w:rsidRPr="0069609E">
        <w:rPr>
          <w:rFonts w:ascii="tahoma" w:eastAsia="Times New Roman" w:hAnsi="tahoma" w:cs="tahoma"/>
          <w:b/>
          <w:bCs/>
        </w:rPr>
        <w:br/>
      </w:r>
      <w:r w:rsidRPr="0069609E">
        <w:rPr>
          <w:rFonts w:ascii="tahoma" w:eastAsia="Times New Roman" w:hAnsi="tahoma" w:cs="tahoma"/>
        </w:rPr>
        <w:t>Master's degree in English, Professional Writing, Rhetoric and Composition or related field or master's degree with a concentration in the teaching discipline (minimum of 18 graduate semester hours).</w:t>
      </w:r>
      <w:r w:rsidRPr="0069609E">
        <w:rPr>
          <w:rFonts w:ascii="tahoma" w:eastAsia="Times New Roman" w:hAnsi="tahoma" w:cs="tahoma"/>
        </w:rPr>
        <w:br/>
      </w:r>
      <w:r w:rsidRPr="0069609E">
        <w:rPr>
          <w:rFonts w:ascii="tahoma" w:eastAsia="Times New Roman" w:hAnsi="tahoma" w:cs="tahoma"/>
        </w:rPr>
        <w:br/>
        <w:t>Required faculty employment qualifications for all USG institutions and all academic ranks within these institutions shall be:</w:t>
      </w:r>
      <w:r w:rsidRPr="0069609E">
        <w:rPr>
          <w:rFonts w:ascii="tahoma" w:eastAsia="Times New Roman" w:hAnsi="tahoma" w:cs="tahoma"/>
        </w:rPr>
        <w:br/>
      </w:r>
      <w:r w:rsidRPr="0069609E">
        <w:rPr>
          <w:rFonts w:ascii="tahoma" w:eastAsia="Times New Roman" w:hAnsi="tahoma" w:cs="tahoma"/>
        </w:rPr>
        <w:br/>
        <w:t>-Consistent with the Southern Association of Colleges and Schools Commission on Colleges (SACSCOC)'s requirements for institutional accreditation;</w:t>
      </w:r>
      <w:r w:rsidRPr="0069609E">
        <w:rPr>
          <w:rFonts w:ascii="tahoma" w:eastAsia="Times New Roman" w:hAnsi="tahoma" w:cs="tahoma"/>
        </w:rPr>
        <w:br/>
      </w:r>
      <w:r w:rsidRPr="0069609E">
        <w:rPr>
          <w:rFonts w:ascii="tahoma" w:eastAsia="Times New Roman" w:hAnsi="tahoma" w:cs="tahoma"/>
        </w:rPr>
        <w:br/>
        <w:t>-Evidence of ability as a teacher;</w:t>
      </w:r>
      <w:r w:rsidRPr="0069609E">
        <w:rPr>
          <w:rFonts w:ascii="tahoma" w:eastAsia="Times New Roman" w:hAnsi="tahoma" w:cs="tahoma"/>
        </w:rPr>
        <w:br/>
      </w:r>
      <w:r w:rsidRPr="0069609E">
        <w:rPr>
          <w:rFonts w:ascii="tahoma" w:eastAsia="Times New Roman" w:hAnsi="tahoma" w:cs="tahoma"/>
        </w:rPr>
        <w:br/>
        <w:t>-Evidence of activity as a scholar and ability in all other duties assigned;</w:t>
      </w:r>
      <w:r w:rsidRPr="0069609E">
        <w:rPr>
          <w:rFonts w:ascii="tahoma" w:eastAsia="Times New Roman" w:hAnsi="tahoma" w:cs="tahoma"/>
        </w:rPr>
        <w:br/>
      </w:r>
      <w:r w:rsidRPr="0069609E">
        <w:rPr>
          <w:rFonts w:ascii="tahoma" w:eastAsia="Times New Roman" w:hAnsi="tahoma" w:cs="tahoma"/>
        </w:rPr>
        <w:br/>
        <w:t>-Successful experience (which will necessarily be waived for those just entering the academic profession who meet all other requirements); and,</w:t>
      </w:r>
      <w:r w:rsidRPr="0069609E">
        <w:rPr>
          <w:rFonts w:ascii="tahoma" w:eastAsia="Times New Roman" w:hAnsi="tahoma" w:cs="tahoma"/>
        </w:rPr>
        <w:br/>
      </w:r>
      <w:r w:rsidRPr="0069609E">
        <w:rPr>
          <w:rFonts w:ascii="tahoma" w:eastAsia="Times New Roman" w:hAnsi="tahoma" w:cs="tahoma"/>
        </w:rPr>
        <w:br/>
        <w:t>-Desirable personal qualities judged on the basis of personal interview, complete biographical data, and recommendations.</w:t>
      </w:r>
      <w:r w:rsidRPr="0069609E">
        <w:rPr>
          <w:rFonts w:ascii="tahoma" w:eastAsia="Times New Roman" w:hAnsi="tahoma" w:cs="tahoma"/>
        </w:rPr>
        <w:br/>
      </w:r>
      <w:r w:rsidRPr="0069609E">
        <w:rPr>
          <w:rFonts w:ascii="tahoma" w:eastAsia="Times New Roman" w:hAnsi="tahoma" w:cs="tahoma"/>
        </w:rPr>
        <w:br/>
      </w:r>
      <w:r w:rsidRPr="0069609E">
        <w:rPr>
          <w:rFonts w:ascii="tahoma" w:eastAsia="Times New Roman" w:hAnsi="tahoma" w:cs="tahoma"/>
          <w:b/>
          <w:bCs/>
        </w:rPr>
        <w:t>Preferred Qualifications</w:t>
      </w:r>
      <w:r w:rsidRPr="0069609E">
        <w:rPr>
          <w:rFonts w:ascii="tahoma" w:eastAsia="Times New Roman" w:hAnsi="tahoma" w:cs="tahoma"/>
          <w:b/>
          <w:bCs/>
        </w:rPr>
        <w:br/>
      </w:r>
      <w:r w:rsidRPr="0069609E">
        <w:rPr>
          <w:rFonts w:ascii="tahoma" w:eastAsia="Times New Roman" w:hAnsi="tahoma" w:cs="tahoma"/>
        </w:rPr>
        <w:lastRenderedPageBreak/>
        <w:t>Ph.D. in English, Professional Writing, Rhetoric and Composition or related field and work experience in journalism, marketing, technical communication, user design, media development, or publishing. Applicants with experience teaching asynchronous and synchronous online courses are strongly encouraged to apply.</w:t>
      </w:r>
      <w:r w:rsidRPr="0069609E">
        <w:rPr>
          <w:rFonts w:ascii="tahoma" w:eastAsia="Times New Roman" w:hAnsi="tahoma" w:cs="tahoma"/>
        </w:rPr>
        <w:br/>
      </w:r>
      <w:r w:rsidRPr="0069609E">
        <w:rPr>
          <w:rFonts w:ascii="tahoma" w:eastAsia="Times New Roman" w:hAnsi="tahoma" w:cs="tahoma"/>
        </w:rPr>
        <w:br/>
      </w:r>
      <w:r w:rsidRPr="0069609E">
        <w:rPr>
          <w:rFonts w:ascii="tahoma" w:eastAsia="Times New Roman" w:hAnsi="tahoma" w:cs="tahoma"/>
          <w:b/>
          <w:bCs/>
        </w:rPr>
        <w:t>Shift/Salary/Benefits</w:t>
      </w:r>
      <w:r w:rsidRPr="0069609E">
        <w:rPr>
          <w:rFonts w:ascii="tahoma" w:eastAsia="Times New Roman" w:hAnsi="tahoma" w:cs="tahoma"/>
          <w:b/>
          <w:bCs/>
        </w:rPr>
        <w:br/>
      </w:r>
      <w:r w:rsidRPr="0069609E">
        <w:rPr>
          <w:rFonts w:ascii="tahoma" w:eastAsia="Times New Roman" w:hAnsi="tahoma" w:cs="tahoma"/>
        </w:rPr>
        <w:t>This position is academic year based and typically works August through May, depending on dates outlined in offer letter and yearly contract.</w:t>
      </w:r>
      <w:r w:rsidRPr="0069609E">
        <w:rPr>
          <w:rFonts w:ascii="tahoma" w:eastAsia="Times New Roman" w:hAnsi="tahoma" w:cs="tahoma"/>
        </w:rPr>
        <w:br/>
      </w:r>
      <w:r w:rsidRPr="0069609E">
        <w:rPr>
          <w:rFonts w:ascii="tahoma" w:eastAsia="Times New Roman" w:hAnsi="tahoma" w:cs="tahoma"/>
        </w:rPr>
        <w:br/>
        <w:t xml:space="preserve">The intended work commitment or full-time equivalent (FTE) for this position is 1.0. </w:t>
      </w:r>
      <w:r w:rsidRPr="0069609E">
        <w:rPr>
          <w:rFonts w:ascii="tahoma" w:eastAsia="Times New Roman" w:hAnsi="tahoma" w:cs="tahoma"/>
        </w:rPr>
        <w:br/>
      </w:r>
      <w:r w:rsidRPr="0069609E">
        <w:rPr>
          <w:rFonts w:ascii="tahoma" w:eastAsia="Times New Roman" w:hAnsi="tahoma" w:cs="tahoma"/>
        </w:rPr>
        <w:br/>
        <w:t>Comprehensive benefits include medical, dental, vision, sick leave, generous retirement plans, tuition waiver, wellness options, and much more!</w:t>
      </w:r>
      <w:r w:rsidRPr="0069609E">
        <w:rPr>
          <w:rFonts w:ascii="tahoma" w:eastAsia="Times New Roman" w:hAnsi="tahoma" w:cs="tahoma"/>
        </w:rPr>
        <w:br/>
      </w:r>
      <w:r w:rsidRPr="0069609E">
        <w:rPr>
          <w:rFonts w:ascii="tahoma" w:eastAsia="Times New Roman" w:hAnsi="tahoma" w:cs="tahoma"/>
        </w:rPr>
        <w:br/>
        <w:t>Also, our full-time employees who have been employed with us successfully for more than 6 months can be considered for the Tuition Assistance Program.</w:t>
      </w:r>
      <w:r w:rsidRPr="0069609E">
        <w:rPr>
          <w:rFonts w:ascii="tahoma" w:eastAsia="Times New Roman" w:hAnsi="tahoma" w:cs="tahoma"/>
        </w:rPr>
        <w:br/>
      </w:r>
      <w:r w:rsidRPr="0069609E">
        <w:rPr>
          <w:rFonts w:ascii="tahoma" w:eastAsia="Times New Roman" w:hAnsi="tahoma" w:cs="tahoma"/>
        </w:rPr>
        <w:br/>
        <w:t xml:space="preserve">Rank and salary are determined at the time of hire and are based on a variety of factors including but not limited to experience, education, credentials, specialty, training, etc. while also considering internal equity and market data. </w:t>
      </w:r>
      <w:r w:rsidRPr="0069609E">
        <w:rPr>
          <w:rFonts w:ascii="tahoma" w:eastAsia="Times New Roman" w:hAnsi="tahoma" w:cs="tahoma"/>
        </w:rPr>
        <w:br/>
      </w:r>
      <w:r w:rsidRPr="0069609E">
        <w:rPr>
          <w:rFonts w:ascii="tahoma" w:eastAsia="Times New Roman" w:hAnsi="tahoma" w:cs="tahoma"/>
        </w:rPr>
        <w:br/>
        <w:t>Advancement through the faculty ranks at Augusta University is only through the annual Promotion and Tenure process in which faculty may apply if eligible (typically five-year increments).  For more information on ranks, please review the Augusta University Promotion and Tenure Guidelines:   https://www.augusta.edu/faculty-affairs/promotionandtenure.php</w:t>
      </w:r>
      <w:r w:rsidRPr="0069609E">
        <w:rPr>
          <w:rFonts w:ascii="tahoma" w:eastAsia="Times New Roman" w:hAnsi="tahoma" w:cs="tahoma"/>
        </w:rPr>
        <w:br/>
      </w:r>
      <w:r w:rsidRPr="0069609E">
        <w:rPr>
          <w:rFonts w:ascii="tahoma" w:eastAsia="Times New Roman" w:hAnsi="tahoma" w:cs="tahoma"/>
        </w:rPr>
        <w:br/>
      </w:r>
      <w:r w:rsidRPr="0069609E">
        <w:rPr>
          <w:rFonts w:ascii="tahoma" w:eastAsia="Times New Roman" w:hAnsi="tahoma" w:cs="tahoma"/>
          <w:b/>
          <w:bCs/>
        </w:rPr>
        <w:t>College/Department Information</w:t>
      </w:r>
      <w:r w:rsidRPr="0069609E">
        <w:rPr>
          <w:rFonts w:ascii="tahoma" w:eastAsia="Times New Roman" w:hAnsi="tahoma" w:cs="tahoma"/>
          <w:b/>
          <w:bCs/>
        </w:rPr>
        <w:br/>
      </w:r>
      <w:r w:rsidRPr="0069609E">
        <w:rPr>
          <w:rFonts w:ascii="tahoma" w:eastAsia="Times New Roman" w:hAnsi="tahoma" w:cs="tahoma"/>
        </w:rPr>
        <w:t>The Katherine Reese Pamplin College of Arts, Humanities, and Social Sciences forms the heart of the liberal arts mission of Augusta University. We foster critical thinking about complex questions of the human experience; cultivate skills in written, verbal, and creative expression; promote active citizenship and community engagement; and prepare graduates for diverse careers in quickly changing globalized environments. Our faculty and staff share a deep commitment to developing the intellectual potential of our students. We offer many undergraduate degrees as well as select graduate and minor programs that allow our students to gain the knowledge and skills that will transfer to career success. Explore opportunities for growth, including undergraduate research, study abroad, internships, and community service.</w:t>
      </w:r>
      <w:r w:rsidRPr="0069609E">
        <w:rPr>
          <w:rFonts w:ascii="tahoma" w:eastAsia="Times New Roman" w:hAnsi="tahoma" w:cs="tahoma"/>
        </w:rPr>
        <w:br/>
      </w:r>
      <w:r w:rsidRPr="0069609E">
        <w:rPr>
          <w:rFonts w:ascii="tahoma" w:eastAsia="Times New Roman" w:hAnsi="tahoma" w:cs="tahoma"/>
        </w:rPr>
        <w:br/>
      </w:r>
      <w:r w:rsidRPr="0069609E">
        <w:rPr>
          <w:rFonts w:ascii="tahoma" w:eastAsia="Times New Roman" w:hAnsi="tahoma" w:cs="tahoma"/>
          <w:b/>
          <w:bCs/>
        </w:rPr>
        <w:t>About Us</w:t>
      </w:r>
      <w:r w:rsidRPr="0069609E">
        <w:rPr>
          <w:rFonts w:ascii="tahoma" w:eastAsia="Times New Roman" w:hAnsi="tahoma" w:cs="tahoma"/>
          <w:b/>
          <w:bCs/>
        </w:rPr>
        <w:br/>
      </w:r>
      <w:r w:rsidRPr="0069609E">
        <w:rPr>
          <w:rFonts w:ascii="tahoma" w:eastAsia="Times New Roman" w:hAnsi="tahoma" w:cs="tahoma"/>
        </w:rPr>
        <w:t xml:space="preserve">Augusta University is Georgia's innovation center for education and health care, training the next generation of innovators, leaders, and healthcare providers in classrooms and clinics on four campuses in Augusta and locations across the state. More than 9,000 students choose Augusta for educational opportunities at the center of Georgia's </w:t>
      </w:r>
      <w:r w:rsidRPr="0069609E">
        <w:rPr>
          <w:rFonts w:ascii="tahoma" w:eastAsia="Times New Roman" w:hAnsi="tahoma" w:cs="tahoma"/>
        </w:rPr>
        <w:lastRenderedPageBreak/>
        <w:t>cybersecurity hub and experiential learning that blends arts and application, humanities, and the health sciences. Augusta is home to Georgia's only public academic health center, where groundbreaking research is creating a healthier, more prosperous Georgia, and world-class clinicians are bringing the medicine of tomorrow to patient care today.</w:t>
      </w:r>
      <w:r w:rsidRPr="0069609E">
        <w:rPr>
          <w:rFonts w:ascii="tahoma" w:eastAsia="Times New Roman" w:hAnsi="tahoma" w:cs="tahoma"/>
        </w:rPr>
        <w:br/>
      </w:r>
      <w:r w:rsidRPr="0069609E">
        <w:rPr>
          <w:rFonts w:ascii="tahoma" w:eastAsia="Times New Roman" w:hAnsi="tahoma" w:cs="tahoma"/>
        </w:rPr>
        <w:br/>
      </w:r>
      <w:r w:rsidRPr="0069609E">
        <w:rPr>
          <w:rFonts w:ascii="tahoma" w:eastAsia="Times New Roman" w:hAnsi="tahoma" w:cs="tahoma"/>
          <w:b/>
          <w:bCs/>
        </w:rPr>
        <w:t>Location</w:t>
      </w:r>
      <w:r w:rsidRPr="0069609E">
        <w:rPr>
          <w:rFonts w:ascii="tahoma" w:eastAsia="Times New Roman" w:hAnsi="tahoma" w:cs="tahoma"/>
          <w:b/>
          <w:bCs/>
        </w:rPr>
        <w:br/>
      </w:r>
      <w:r w:rsidRPr="0069609E">
        <w:rPr>
          <w:rFonts w:ascii="tahoma" w:eastAsia="Times New Roman" w:hAnsi="tahoma" w:cs="tahoma"/>
        </w:rPr>
        <w:t>Augusta University -</w:t>
      </w:r>
      <w:r w:rsidRPr="0069609E">
        <w:rPr>
          <w:rFonts w:ascii="tahoma" w:eastAsia="Times New Roman" w:hAnsi="tahoma" w:cs="tahoma"/>
        </w:rPr>
        <w:br/>
      </w:r>
      <w:r w:rsidRPr="0069609E">
        <w:rPr>
          <w:rFonts w:ascii="tahoma" w:eastAsia="Times New Roman" w:hAnsi="tahoma" w:cs="tahoma"/>
        </w:rPr>
        <w:br/>
        <w:t>Our Summerville Campus:</w:t>
      </w:r>
      <w:r w:rsidRPr="0069609E">
        <w:rPr>
          <w:rFonts w:ascii="tahoma" w:eastAsia="Times New Roman" w:hAnsi="tahoma" w:cs="tahoma"/>
        </w:rPr>
        <w:br/>
      </w:r>
      <w:r w:rsidRPr="0069609E">
        <w:rPr>
          <w:rFonts w:ascii="tahoma" w:eastAsia="Times New Roman" w:hAnsi="tahoma" w:cs="tahoma"/>
        </w:rPr>
        <w:br/>
        <w:t>2500 Walton Way, Augusta, GA 30904</w:t>
      </w:r>
      <w:r w:rsidRPr="0069609E">
        <w:rPr>
          <w:rFonts w:ascii="tahoma" w:eastAsia="Times New Roman" w:hAnsi="tahoma" w:cs="tahoma"/>
        </w:rPr>
        <w:br/>
      </w:r>
      <w:r w:rsidRPr="0069609E">
        <w:rPr>
          <w:rFonts w:ascii="tahoma" w:eastAsia="Times New Roman" w:hAnsi="tahoma" w:cs="tahoma"/>
        </w:rPr>
        <w:br/>
      </w:r>
      <w:r w:rsidRPr="0069609E">
        <w:rPr>
          <w:rFonts w:ascii="tahoma" w:eastAsia="Times New Roman" w:hAnsi="tahoma" w:cs="tahoma"/>
          <w:b/>
          <w:bCs/>
        </w:rPr>
        <w:t>Conditions of Employment</w:t>
      </w:r>
      <w:r w:rsidRPr="0069609E">
        <w:rPr>
          <w:rFonts w:ascii="tahoma" w:eastAsia="Times New Roman" w:hAnsi="tahoma" w:cs="tahoma"/>
          <w:b/>
          <w:bCs/>
        </w:rPr>
        <w:br/>
      </w:r>
      <w:r w:rsidRPr="0069609E">
        <w:rPr>
          <w:rFonts w:ascii="tahoma" w:eastAsia="Times New Roman" w:hAnsi="tahoma" w:cs="tahoma"/>
        </w:rPr>
        <w:t>All selected candidates are required to successfully pass a Background Check review prior to starting with Augusta University.</w:t>
      </w:r>
      <w:r w:rsidRPr="0069609E">
        <w:rPr>
          <w:rFonts w:ascii="tahoma" w:eastAsia="Times New Roman" w:hAnsi="tahoma" w:cs="tahoma"/>
        </w:rPr>
        <w:br/>
      </w:r>
      <w:r w:rsidRPr="0069609E">
        <w:rPr>
          <w:rFonts w:ascii="tahoma" w:eastAsia="Times New Roman" w:hAnsi="tahoma" w:cs="tahoma"/>
        </w:rPr>
        <w:br/>
        <w:t>For Faculty Hires: Final candidates will be required to provide proof of completed academic degree(s) as well as post-secondary coursework in the form of original transcript(s). Those candidates trained by a foreign institution will also be required to provide a course by course educational/credential evaluation.</w:t>
      </w:r>
      <w:r w:rsidRPr="0069609E">
        <w:rPr>
          <w:rFonts w:ascii="tahoma" w:eastAsia="Times New Roman" w:hAnsi="tahoma" w:cs="tahoma"/>
        </w:rPr>
        <w:br/>
      </w:r>
      <w:r w:rsidRPr="0069609E">
        <w:rPr>
          <w:rFonts w:ascii="tahoma" w:eastAsia="Times New Roman" w:hAnsi="tahoma" w:cs="tahoma"/>
        </w:rPr>
        <w:br/>
        <w:t>All employees are responsible for ensuring the confidentiality, availability, and integrity of sensitive [patient, student, employee, financial, business, etc.] information by exercising sound judgment and adhering to cybersecurity and privacy policies during their employment and beyond.</w:t>
      </w:r>
      <w:r w:rsidRPr="0069609E">
        <w:rPr>
          <w:rFonts w:ascii="tahoma" w:eastAsia="Times New Roman" w:hAnsi="tahoma" w:cs="tahoma"/>
        </w:rPr>
        <w:br/>
      </w:r>
      <w:r w:rsidRPr="0069609E">
        <w:rPr>
          <w:rFonts w:ascii="tahoma" w:eastAsia="Times New Roman" w:hAnsi="tahoma" w:cs="tahoma"/>
        </w:rPr>
        <w:br/>
      </w:r>
      <w:r w:rsidRPr="0069609E">
        <w:rPr>
          <w:rFonts w:ascii="tahoma" w:eastAsia="Times New Roman" w:hAnsi="tahoma" w:cs="tahoma"/>
          <w:b/>
          <w:bCs/>
        </w:rPr>
        <w:t>Equal Employment Opportunity</w:t>
      </w:r>
      <w:r w:rsidRPr="0069609E">
        <w:rPr>
          <w:rFonts w:ascii="tahoma" w:eastAsia="Times New Roman" w:hAnsi="tahoma" w:cs="tahoma"/>
          <w:b/>
          <w:bCs/>
        </w:rPr>
        <w:br/>
      </w:r>
      <w:r w:rsidRPr="0069609E">
        <w:rPr>
          <w:rFonts w:ascii="tahoma" w:eastAsia="Times New Roman" w:hAnsi="tahoma" w:cs="tahoma"/>
        </w:rPr>
        <w:t>Augusta University is proud to be an equal opportunity employer welcoming applicants from underrepresented groups, including individuals with disabilities and veterans.</w:t>
      </w:r>
      <w:r w:rsidRPr="0069609E">
        <w:rPr>
          <w:rFonts w:ascii="tahoma" w:eastAsia="Times New Roman" w:hAnsi="tahoma" w:cs="tahoma"/>
        </w:rPr>
        <w:br/>
      </w:r>
      <w:r w:rsidRPr="0069609E">
        <w:rPr>
          <w:rFonts w:ascii="tahoma" w:eastAsia="Times New Roman" w:hAnsi="tahoma" w:cs="tahoma"/>
        </w:rPr>
        <w:br/>
      </w:r>
      <w:r w:rsidRPr="0069609E">
        <w:rPr>
          <w:rFonts w:ascii="tahoma" w:eastAsia="Times New Roman" w:hAnsi="tahoma" w:cs="tahoma"/>
          <w:b/>
          <w:bCs/>
        </w:rPr>
        <w:t>How To Apply</w:t>
      </w:r>
      <w:r w:rsidRPr="0069609E">
        <w:rPr>
          <w:rFonts w:ascii="tahoma" w:eastAsia="Times New Roman" w:hAnsi="tahoma" w:cs="tahoma"/>
          <w:b/>
          <w:bCs/>
        </w:rPr>
        <w:br/>
      </w:r>
      <w:r w:rsidRPr="0069609E">
        <w:rPr>
          <w:rFonts w:ascii="tahoma" w:eastAsia="Times New Roman" w:hAnsi="tahoma" w:cs="tahoma"/>
        </w:rPr>
        <w:t xml:space="preserve">To be considered an applicant for this position, you must apply online at </w:t>
      </w:r>
      <w:hyperlink r:id="rId4" w:history="1">
        <w:r w:rsidRPr="00003374">
          <w:rPr>
            <w:rStyle w:val="Hyperlink"/>
            <w:rFonts w:ascii="tahoma" w:eastAsia="Times New Roman" w:hAnsi="tahoma" w:cs="tahoma"/>
          </w:rPr>
          <w:t>https://www.augusta.edu/hr/jobs/#job-portals</w:t>
        </w:r>
      </w:hyperlink>
      <w:r w:rsidRPr="0069609E">
        <w:rPr>
          <w:rFonts w:ascii="tahoma" w:eastAsia="Times New Roman" w:hAnsi="tahoma" w:cs="tahoma"/>
        </w:rPr>
        <w:t>.</w:t>
      </w:r>
      <w:r>
        <w:rPr>
          <w:rFonts w:ascii="tahoma" w:eastAsia="Times New Roman" w:hAnsi="tahoma" w:cs="tahoma"/>
        </w:rPr>
        <w:t xml:space="preserve"> </w:t>
      </w:r>
      <w:r w:rsidRPr="0069609E">
        <w:rPr>
          <w:rFonts w:ascii="tahoma" w:eastAsia="Times New Roman" w:hAnsi="tahoma" w:cs="tahoma"/>
        </w:rPr>
        <w:br/>
        <w:t>Please upload your Curriculum Vitae, Research Statement, Professional References, etc., as one document. The department will begin its review of applications on January 31, 2024.</w:t>
      </w:r>
    </w:p>
    <w:p w:rsidR="0069609E" w:rsidRPr="0069609E" w:rsidRDefault="0069609E" w:rsidP="0069609E">
      <w:pPr>
        <w:rPr>
          <w:rFonts w:ascii="tahoma" w:eastAsia="Times New Roman" w:hAnsi="tahoma" w:cs="tahoma"/>
        </w:rPr>
      </w:pPr>
      <w:r w:rsidRPr="0069609E">
        <w:rPr>
          <w:rFonts w:ascii="tahoma" w:eastAsia="Times New Roman" w:hAnsi="tahoma" w:cs="tahoma"/>
          <w:b/>
          <w:bCs/>
        </w:rPr>
        <w:t>Other Information</w:t>
      </w:r>
      <w:r w:rsidRPr="0069609E">
        <w:rPr>
          <w:rFonts w:ascii="tahoma" w:eastAsia="Times New Roman" w:hAnsi="tahoma" w:cs="tahoma"/>
          <w:b/>
          <w:bCs/>
        </w:rPr>
        <w:br/>
      </w:r>
      <w:r w:rsidRPr="0069609E">
        <w:rPr>
          <w:rFonts w:ascii="tahoma" w:eastAsia="Times New Roman" w:hAnsi="tahoma" w:cs="tahoma"/>
        </w:rPr>
        <w:t>This position is also responsible for promoting a customer-friendly environment and providing superior service to our patients, students, faculty, and employees. "Augusta University is a patient-and family-centered care institution, where employees partner every day with patients and families for success."</w:t>
      </w:r>
      <w:r w:rsidRPr="0069609E">
        <w:rPr>
          <w:rFonts w:ascii="tahoma" w:eastAsia="Times New Roman" w:hAnsi="tahoma" w:cs="tahoma"/>
        </w:rPr>
        <w:br/>
      </w:r>
      <w:r w:rsidRPr="0069609E">
        <w:rPr>
          <w:rFonts w:ascii="tahoma" w:eastAsia="Times New Roman" w:hAnsi="tahoma" w:cs="tahoma"/>
        </w:rPr>
        <w:br/>
      </w:r>
      <w:r w:rsidRPr="0069609E">
        <w:rPr>
          <w:rFonts w:ascii="tahoma" w:eastAsia="Times New Roman" w:hAnsi="tahoma" w:cs="tahoma"/>
        </w:rPr>
        <w:lastRenderedPageBreak/>
        <w:t>Augusta University is a tobacco-free environment, and the use of any tobacco products on any part of the campus, both inside and outside, is strictly prohibited.</w:t>
      </w:r>
    </w:p>
    <w:p w:rsidR="004D6ABB" w:rsidRDefault="0069609E"/>
    <w:sectPr w:rsidR="004D6ABB" w:rsidSect="00943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9E"/>
    <w:rsid w:val="000052A7"/>
    <w:rsid w:val="00005D78"/>
    <w:rsid w:val="00010A46"/>
    <w:rsid w:val="00042198"/>
    <w:rsid w:val="00047ED8"/>
    <w:rsid w:val="00077F6B"/>
    <w:rsid w:val="000C01C5"/>
    <w:rsid w:val="000C4A2D"/>
    <w:rsid w:val="000C7226"/>
    <w:rsid w:val="000E0F39"/>
    <w:rsid w:val="000F1065"/>
    <w:rsid w:val="00116456"/>
    <w:rsid w:val="001500D9"/>
    <w:rsid w:val="00156EB5"/>
    <w:rsid w:val="00175325"/>
    <w:rsid w:val="001B0215"/>
    <w:rsid w:val="001B048F"/>
    <w:rsid w:val="001C138F"/>
    <w:rsid w:val="001D0EF1"/>
    <w:rsid w:val="001E05DC"/>
    <w:rsid w:val="001F01DB"/>
    <w:rsid w:val="00201880"/>
    <w:rsid w:val="002114B1"/>
    <w:rsid w:val="0022479D"/>
    <w:rsid w:val="00245F8A"/>
    <w:rsid w:val="00251E0A"/>
    <w:rsid w:val="002619FB"/>
    <w:rsid w:val="002650BB"/>
    <w:rsid w:val="00266F90"/>
    <w:rsid w:val="0027352A"/>
    <w:rsid w:val="00275945"/>
    <w:rsid w:val="00286B90"/>
    <w:rsid w:val="00291891"/>
    <w:rsid w:val="0029254F"/>
    <w:rsid w:val="002B3F87"/>
    <w:rsid w:val="002B7B35"/>
    <w:rsid w:val="002D30DE"/>
    <w:rsid w:val="002E0E5B"/>
    <w:rsid w:val="00311986"/>
    <w:rsid w:val="00364930"/>
    <w:rsid w:val="00380524"/>
    <w:rsid w:val="00396FED"/>
    <w:rsid w:val="003972C7"/>
    <w:rsid w:val="003A22E4"/>
    <w:rsid w:val="003B695C"/>
    <w:rsid w:val="003C1AEF"/>
    <w:rsid w:val="003D448B"/>
    <w:rsid w:val="003E6BB3"/>
    <w:rsid w:val="003E7C90"/>
    <w:rsid w:val="003F1A80"/>
    <w:rsid w:val="004007AD"/>
    <w:rsid w:val="0040331C"/>
    <w:rsid w:val="00403A75"/>
    <w:rsid w:val="00414514"/>
    <w:rsid w:val="004219D6"/>
    <w:rsid w:val="00426FA6"/>
    <w:rsid w:val="00444898"/>
    <w:rsid w:val="00457A50"/>
    <w:rsid w:val="00463C14"/>
    <w:rsid w:val="00467C9B"/>
    <w:rsid w:val="00487E88"/>
    <w:rsid w:val="00495804"/>
    <w:rsid w:val="004A251F"/>
    <w:rsid w:val="004A7815"/>
    <w:rsid w:val="004C0323"/>
    <w:rsid w:val="004F478F"/>
    <w:rsid w:val="00555FAD"/>
    <w:rsid w:val="00597633"/>
    <w:rsid w:val="005A54A0"/>
    <w:rsid w:val="005A773D"/>
    <w:rsid w:val="005E2723"/>
    <w:rsid w:val="005F1756"/>
    <w:rsid w:val="0061083B"/>
    <w:rsid w:val="00631DE5"/>
    <w:rsid w:val="00643E7A"/>
    <w:rsid w:val="006562AB"/>
    <w:rsid w:val="0069609E"/>
    <w:rsid w:val="006D0ECB"/>
    <w:rsid w:val="006E1775"/>
    <w:rsid w:val="0071247C"/>
    <w:rsid w:val="007163D7"/>
    <w:rsid w:val="00757840"/>
    <w:rsid w:val="00757B67"/>
    <w:rsid w:val="00765EDA"/>
    <w:rsid w:val="00781942"/>
    <w:rsid w:val="0078742E"/>
    <w:rsid w:val="00790E41"/>
    <w:rsid w:val="00792BCC"/>
    <w:rsid w:val="00796B24"/>
    <w:rsid w:val="007A6044"/>
    <w:rsid w:val="007B42EC"/>
    <w:rsid w:val="007D61FE"/>
    <w:rsid w:val="00833BA7"/>
    <w:rsid w:val="008474AF"/>
    <w:rsid w:val="00874471"/>
    <w:rsid w:val="008A0D3E"/>
    <w:rsid w:val="008A220C"/>
    <w:rsid w:val="008B0F9E"/>
    <w:rsid w:val="008B2E71"/>
    <w:rsid w:val="008D1789"/>
    <w:rsid w:val="00913E1E"/>
    <w:rsid w:val="00915EC5"/>
    <w:rsid w:val="00917584"/>
    <w:rsid w:val="00927523"/>
    <w:rsid w:val="00933B51"/>
    <w:rsid w:val="00943D7F"/>
    <w:rsid w:val="00953E9D"/>
    <w:rsid w:val="0097563E"/>
    <w:rsid w:val="00993615"/>
    <w:rsid w:val="009D2E50"/>
    <w:rsid w:val="009E4A05"/>
    <w:rsid w:val="00A0525A"/>
    <w:rsid w:val="00A144DA"/>
    <w:rsid w:val="00A21E82"/>
    <w:rsid w:val="00A2305E"/>
    <w:rsid w:val="00A57272"/>
    <w:rsid w:val="00A703DF"/>
    <w:rsid w:val="00A84E26"/>
    <w:rsid w:val="00A956F8"/>
    <w:rsid w:val="00AA68CC"/>
    <w:rsid w:val="00AD4DD4"/>
    <w:rsid w:val="00B059FF"/>
    <w:rsid w:val="00B10BFD"/>
    <w:rsid w:val="00B25096"/>
    <w:rsid w:val="00B6653F"/>
    <w:rsid w:val="00B76D6F"/>
    <w:rsid w:val="00BA0575"/>
    <w:rsid w:val="00BD3193"/>
    <w:rsid w:val="00BD5F20"/>
    <w:rsid w:val="00BF6F16"/>
    <w:rsid w:val="00C1036B"/>
    <w:rsid w:val="00C174D1"/>
    <w:rsid w:val="00C86B42"/>
    <w:rsid w:val="00C878D3"/>
    <w:rsid w:val="00CA1BAD"/>
    <w:rsid w:val="00CE1CCF"/>
    <w:rsid w:val="00CF0052"/>
    <w:rsid w:val="00CF310C"/>
    <w:rsid w:val="00D12037"/>
    <w:rsid w:val="00D32829"/>
    <w:rsid w:val="00D3711D"/>
    <w:rsid w:val="00D42588"/>
    <w:rsid w:val="00D53977"/>
    <w:rsid w:val="00D6566A"/>
    <w:rsid w:val="00D66209"/>
    <w:rsid w:val="00DD05D8"/>
    <w:rsid w:val="00DF22B9"/>
    <w:rsid w:val="00DF5398"/>
    <w:rsid w:val="00E010B3"/>
    <w:rsid w:val="00E2488F"/>
    <w:rsid w:val="00E31D8D"/>
    <w:rsid w:val="00E41340"/>
    <w:rsid w:val="00E45D6D"/>
    <w:rsid w:val="00E51AAE"/>
    <w:rsid w:val="00E6135D"/>
    <w:rsid w:val="00E673A2"/>
    <w:rsid w:val="00E82B8D"/>
    <w:rsid w:val="00E83311"/>
    <w:rsid w:val="00E86F14"/>
    <w:rsid w:val="00E95D2E"/>
    <w:rsid w:val="00EA5628"/>
    <w:rsid w:val="00EC69E4"/>
    <w:rsid w:val="00EF0E96"/>
    <w:rsid w:val="00EF3EB6"/>
    <w:rsid w:val="00EF68F7"/>
    <w:rsid w:val="00EF74AD"/>
    <w:rsid w:val="00F05621"/>
    <w:rsid w:val="00F10AB0"/>
    <w:rsid w:val="00F23876"/>
    <w:rsid w:val="00F3404C"/>
    <w:rsid w:val="00F35989"/>
    <w:rsid w:val="00F5295E"/>
    <w:rsid w:val="00F56DFC"/>
    <w:rsid w:val="00F72E91"/>
    <w:rsid w:val="00FB28CE"/>
    <w:rsid w:val="00FB3669"/>
    <w:rsid w:val="00FD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70AB30"/>
  <w14:defaultImageDpi w14:val="32767"/>
  <w15:chartTrackingRefBased/>
  <w15:docId w15:val="{0386F4B2-1837-474C-BF18-D26A6549C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609E"/>
    <w:rPr>
      <w:color w:val="0563C1" w:themeColor="hyperlink"/>
      <w:u w:val="single"/>
    </w:rPr>
  </w:style>
  <w:style w:type="character" w:styleId="UnresolvedMention">
    <w:name w:val="Unresolved Mention"/>
    <w:basedOn w:val="DefaultParagraphFont"/>
    <w:uiPriority w:val="99"/>
    <w:rsid w:val="006960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9092">
      <w:bodyDiv w:val="1"/>
      <w:marLeft w:val="0"/>
      <w:marRight w:val="0"/>
      <w:marTop w:val="0"/>
      <w:marBottom w:val="0"/>
      <w:divBdr>
        <w:top w:val="none" w:sz="0" w:space="0" w:color="auto"/>
        <w:left w:val="none" w:sz="0" w:space="0" w:color="auto"/>
        <w:bottom w:val="none" w:sz="0" w:space="0" w:color="auto"/>
        <w:right w:val="none" w:sz="0" w:space="0" w:color="auto"/>
      </w:divBdr>
      <w:divsChild>
        <w:div w:id="1925987207">
          <w:marLeft w:val="0"/>
          <w:marRight w:val="0"/>
          <w:marTop w:val="0"/>
          <w:marBottom w:val="0"/>
          <w:divBdr>
            <w:top w:val="none" w:sz="0" w:space="0" w:color="auto"/>
            <w:left w:val="none" w:sz="0" w:space="0" w:color="auto"/>
            <w:bottom w:val="none" w:sz="0" w:space="0" w:color="auto"/>
            <w:right w:val="none" w:sz="0" w:space="0" w:color="auto"/>
          </w:divBdr>
        </w:div>
        <w:div w:id="1047143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ugusta.edu/hr/jobs/#job-port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1044</Words>
  <Characters>5953</Characters>
  <Application>Microsoft Office Word</Application>
  <DocSecurity>0</DocSecurity>
  <Lines>49</Lines>
  <Paragraphs>13</Paragraphs>
  <ScaleCrop>false</ScaleCrop>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M Kays</dc:creator>
  <cp:keywords/>
  <dc:description/>
  <cp:lastModifiedBy>Trent M Kays</cp:lastModifiedBy>
  <cp:revision>1</cp:revision>
  <dcterms:created xsi:type="dcterms:W3CDTF">2024-01-04T04:46:00Z</dcterms:created>
  <dcterms:modified xsi:type="dcterms:W3CDTF">2024-01-04T04:47:00Z</dcterms:modified>
</cp:coreProperties>
</file>