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2B92" w14:textId="39146342" w:rsidR="009A1EB5" w:rsidRPr="009A1EB5" w:rsidRDefault="009A1EB5" w:rsidP="005F76BB">
      <w:pPr>
        <w:jc w:val="center"/>
        <w:rPr>
          <w:sz w:val="24"/>
          <w:szCs w:val="24"/>
        </w:rPr>
      </w:pPr>
      <w:r w:rsidRPr="009A1EB5">
        <w:rPr>
          <w:sz w:val="24"/>
          <w:szCs w:val="24"/>
        </w:rPr>
        <w:drawing>
          <wp:inline distT="0" distB="0" distL="0" distR="0" wp14:anchorId="1BCAB4DC" wp14:editId="0E7DC471">
            <wp:extent cx="1932167" cy="966084"/>
            <wp:effectExtent l="0" t="0" r="0" b="0"/>
            <wp:docPr id="2690159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5644" cy="972823"/>
                    </a:xfrm>
                    <a:prstGeom prst="rect">
                      <a:avLst/>
                    </a:prstGeom>
                    <a:noFill/>
                    <a:ln>
                      <a:noFill/>
                    </a:ln>
                  </pic:spPr>
                </pic:pic>
              </a:graphicData>
            </a:graphic>
          </wp:inline>
        </w:drawing>
      </w:r>
    </w:p>
    <w:p w14:paraId="5F34595B" w14:textId="6290EC37" w:rsidR="00973CA8" w:rsidRPr="005F76BB" w:rsidRDefault="005F76BB" w:rsidP="005F76BB">
      <w:pPr>
        <w:pStyle w:val="Heading1"/>
        <w:jc w:val="center"/>
        <w:rPr>
          <w:rFonts w:ascii="Garamond" w:hAnsi="Garamond"/>
        </w:rPr>
      </w:pPr>
      <w:r w:rsidRPr="005F76BB">
        <w:rPr>
          <w:rFonts w:ascii="Garamond" w:hAnsi="Garamond"/>
        </w:rPr>
        <w:t>CFP: TYCA-West virtual conference, June 12-13, 2025</w:t>
      </w:r>
    </w:p>
    <w:p w14:paraId="79344E41" w14:textId="242126A5" w:rsidR="00B5445C" w:rsidRPr="00107F26" w:rsidRDefault="008B6A54" w:rsidP="00107F26">
      <w:pPr>
        <w:pStyle w:val="Heading1"/>
        <w:jc w:val="center"/>
        <w:rPr>
          <w:rFonts w:ascii="Garamond" w:hAnsi="Garamond"/>
        </w:rPr>
      </w:pPr>
      <w:r w:rsidRPr="005F76BB">
        <w:rPr>
          <w:rFonts w:ascii="Garamond" w:hAnsi="Garamond"/>
        </w:rPr>
        <w:t>Beyond Boundaries: Coming Together in a Time of Division</w:t>
      </w:r>
    </w:p>
    <w:p w14:paraId="57E1E63E" w14:textId="66AB13E3" w:rsidR="008B6A54" w:rsidRPr="005F76BB" w:rsidRDefault="008B6A54">
      <w:pPr>
        <w:rPr>
          <w:rFonts w:ascii="Garamond" w:hAnsi="Garamond"/>
          <w:sz w:val="28"/>
          <w:szCs w:val="28"/>
        </w:rPr>
      </w:pPr>
      <w:r w:rsidRPr="005F76BB">
        <w:rPr>
          <w:rFonts w:ascii="Garamond" w:hAnsi="Garamond"/>
          <w:sz w:val="28"/>
          <w:szCs w:val="28"/>
        </w:rPr>
        <w:t>In today's political and social climate, it seems like more attention is paid to the things that divide us than the things that bring us together. Beyond the obvious examples in politics,</w:t>
      </w:r>
      <w:r w:rsidR="00276047" w:rsidRPr="005F76BB">
        <w:rPr>
          <w:rFonts w:ascii="Garamond" w:hAnsi="Garamond"/>
          <w:sz w:val="28"/>
          <w:szCs w:val="28"/>
        </w:rPr>
        <w:t xml:space="preserve"> the examples of division in our field are explicit and seemingly omnipresent.</w:t>
      </w:r>
      <w:r w:rsidRPr="005F76BB">
        <w:rPr>
          <w:rFonts w:ascii="Garamond" w:hAnsi="Garamond"/>
          <w:sz w:val="28"/>
          <w:szCs w:val="28"/>
        </w:rPr>
        <w:t xml:space="preserve"> </w:t>
      </w:r>
      <w:r w:rsidR="00276047" w:rsidRPr="005F76BB">
        <w:rPr>
          <w:rFonts w:ascii="Garamond" w:hAnsi="Garamond"/>
          <w:sz w:val="28"/>
          <w:szCs w:val="28"/>
        </w:rPr>
        <w:t>The divide between full and part-time faculty and the attendant labor conditions those distinctions create is inescapable.</w:t>
      </w:r>
      <w:r w:rsidRPr="005F76BB">
        <w:rPr>
          <w:rFonts w:ascii="Garamond" w:hAnsi="Garamond"/>
          <w:sz w:val="28"/>
          <w:szCs w:val="28"/>
        </w:rPr>
        <w:t xml:space="preserve"> </w:t>
      </w:r>
      <w:r w:rsidR="00276047" w:rsidRPr="005F76BB">
        <w:rPr>
          <w:rFonts w:ascii="Garamond" w:hAnsi="Garamond"/>
          <w:sz w:val="28"/>
          <w:szCs w:val="28"/>
        </w:rPr>
        <w:t>W</w:t>
      </w:r>
      <w:r w:rsidRPr="005F76BB">
        <w:rPr>
          <w:rFonts w:ascii="Garamond" w:hAnsi="Garamond"/>
          <w:sz w:val="28"/>
          <w:szCs w:val="28"/>
        </w:rPr>
        <w:t>e constantly renegotiate the boundaries of our regional organizations, including TYCA-West, which is welcoming California into our area. In our institutions, departments draw lines between each other that may not benefit our students so much as it does our senses of self. For this conference</w:t>
      </w:r>
      <w:r w:rsidR="00276047" w:rsidRPr="005F76BB">
        <w:rPr>
          <w:rFonts w:ascii="Garamond" w:hAnsi="Garamond"/>
          <w:sz w:val="28"/>
          <w:szCs w:val="28"/>
        </w:rPr>
        <w:t>,</w:t>
      </w:r>
      <w:r w:rsidRPr="005F76BB">
        <w:rPr>
          <w:rFonts w:ascii="Garamond" w:hAnsi="Garamond"/>
          <w:sz w:val="28"/>
          <w:szCs w:val="28"/>
        </w:rPr>
        <w:t xml:space="preserve"> we want to focus on what makes us alike. Whether you are from a large, urban, open access school or a small</w:t>
      </w:r>
      <w:r w:rsidR="00B5445C">
        <w:rPr>
          <w:rFonts w:ascii="Garamond" w:hAnsi="Garamond"/>
          <w:sz w:val="28"/>
          <w:szCs w:val="28"/>
        </w:rPr>
        <w:t>,</w:t>
      </w:r>
      <w:r w:rsidRPr="005F76BB">
        <w:rPr>
          <w:rFonts w:ascii="Garamond" w:hAnsi="Garamond"/>
          <w:sz w:val="28"/>
          <w:szCs w:val="28"/>
        </w:rPr>
        <w:t xml:space="preserve"> selective, four</w:t>
      </w:r>
      <w:r w:rsidR="00276047" w:rsidRPr="005F76BB">
        <w:rPr>
          <w:rFonts w:ascii="Garamond" w:hAnsi="Garamond"/>
          <w:sz w:val="28"/>
          <w:szCs w:val="28"/>
        </w:rPr>
        <w:t>-</w:t>
      </w:r>
      <w:r w:rsidRPr="005F76BB">
        <w:rPr>
          <w:rFonts w:ascii="Garamond" w:hAnsi="Garamond"/>
          <w:sz w:val="28"/>
          <w:szCs w:val="28"/>
        </w:rPr>
        <w:t xml:space="preserve">year school, </w:t>
      </w:r>
      <w:r w:rsidR="00276047" w:rsidRPr="005F76BB">
        <w:rPr>
          <w:rFonts w:ascii="Garamond" w:hAnsi="Garamond"/>
          <w:sz w:val="28"/>
          <w:szCs w:val="28"/>
        </w:rPr>
        <w:t xml:space="preserve">whether </w:t>
      </w:r>
      <w:r w:rsidRPr="005F76BB">
        <w:rPr>
          <w:rFonts w:ascii="Garamond" w:hAnsi="Garamond"/>
          <w:sz w:val="28"/>
          <w:szCs w:val="28"/>
        </w:rPr>
        <w:t xml:space="preserve">you are housed in a department of English, languages, humanities, or something </w:t>
      </w:r>
      <w:r w:rsidR="00276047" w:rsidRPr="005F76BB">
        <w:rPr>
          <w:rFonts w:ascii="Garamond" w:hAnsi="Garamond"/>
          <w:sz w:val="28"/>
          <w:szCs w:val="28"/>
        </w:rPr>
        <w:t>else entirely</w:t>
      </w:r>
      <w:r w:rsidRPr="005F76BB">
        <w:rPr>
          <w:rFonts w:ascii="Garamond" w:hAnsi="Garamond"/>
          <w:sz w:val="28"/>
          <w:szCs w:val="28"/>
        </w:rPr>
        <w:t xml:space="preserve">, we are all brought together by our belief that English communication is a vital skill for </w:t>
      </w:r>
      <w:proofErr w:type="gramStart"/>
      <w:r w:rsidRPr="005F76BB">
        <w:rPr>
          <w:rFonts w:ascii="Garamond" w:hAnsi="Garamond"/>
          <w:sz w:val="28"/>
          <w:szCs w:val="28"/>
        </w:rPr>
        <w:t>all of</w:t>
      </w:r>
      <w:proofErr w:type="gramEnd"/>
      <w:r w:rsidRPr="005F76BB">
        <w:rPr>
          <w:rFonts w:ascii="Garamond" w:hAnsi="Garamond"/>
          <w:sz w:val="28"/>
          <w:szCs w:val="28"/>
        </w:rPr>
        <w:t xml:space="preserve"> our students. This year</w:t>
      </w:r>
      <w:r w:rsidR="00276047" w:rsidRPr="005F76BB">
        <w:rPr>
          <w:rFonts w:ascii="Garamond" w:hAnsi="Garamond"/>
          <w:sz w:val="28"/>
          <w:szCs w:val="28"/>
        </w:rPr>
        <w:t>,</w:t>
      </w:r>
      <w:r w:rsidRPr="005F76BB">
        <w:rPr>
          <w:rFonts w:ascii="Garamond" w:hAnsi="Garamond"/>
          <w:sz w:val="28"/>
          <w:szCs w:val="28"/>
        </w:rPr>
        <w:t xml:space="preserve"> we move beyond physical spaces to the virtual world, to bring together as many people from as many different areas as possible, to share ideas, to grapple with difficult questions, and to focus on what really matters in our classrooms.</w:t>
      </w:r>
    </w:p>
    <w:p w14:paraId="2D26F35F" w14:textId="77777777" w:rsidR="00B5445C" w:rsidRDefault="00B5445C">
      <w:pPr>
        <w:rPr>
          <w:rFonts w:ascii="Garamond" w:hAnsi="Garamond"/>
          <w:sz w:val="28"/>
          <w:szCs w:val="28"/>
        </w:rPr>
      </w:pPr>
    </w:p>
    <w:p w14:paraId="560E73A7" w14:textId="2599579E" w:rsidR="008B6A54" w:rsidRDefault="00B5445C">
      <w:pPr>
        <w:rPr>
          <w:rFonts w:ascii="Garamond" w:hAnsi="Garamond"/>
          <w:b/>
          <w:bCs/>
          <w:sz w:val="28"/>
          <w:szCs w:val="28"/>
        </w:rPr>
      </w:pPr>
      <w:r>
        <w:rPr>
          <w:rFonts w:ascii="Garamond" w:hAnsi="Garamond"/>
          <w:sz w:val="28"/>
          <w:szCs w:val="28"/>
        </w:rPr>
        <w:t xml:space="preserve">CFP: </w:t>
      </w:r>
      <w:r w:rsidR="008B6A54" w:rsidRPr="005F76BB">
        <w:rPr>
          <w:rFonts w:ascii="Garamond" w:hAnsi="Garamond"/>
          <w:sz w:val="28"/>
          <w:szCs w:val="28"/>
        </w:rPr>
        <w:t>We invite individual presentations, panel proposals, short workshops, and poster sessions from any scholar who values the work done in writing and literacy at open access institutions. In the spirit of this call for papers, scholars from across the country are encouraged to apply, attend, and present their work</w:t>
      </w:r>
      <w:r w:rsidR="008B6A54" w:rsidRPr="00385DBE">
        <w:rPr>
          <w:rFonts w:ascii="Garamond" w:hAnsi="Garamond"/>
          <w:b/>
          <w:bCs/>
          <w:sz w:val="28"/>
          <w:szCs w:val="28"/>
        </w:rPr>
        <w:t>.</w:t>
      </w:r>
      <w:r w:rsidR="00696844" w:rsidRPr="00385DBE">
        <w:rPr>
          <w:rFonts w:ascii="Garamond" w:hAnsi="Garamond"/>
          <w:b/>
          <w:bCs/>
          <w:sz w:val="28"/>
          <w:szCs w:val="28"/>
        </w:rPr>
        <w:t xml:space="preserve"> </w:t>
      </w:r>
      <w:proofErr w:type="gramStart"/>
      <w:r w:rsidR="008B6A54" w:rsidRPr="00385DBE">
        <w:rPr>
          <w:rFonts w:ascii="Garamond" w:hAnsi="Garamond"/>
          <w:b/>
          <w:bCs/>
          <w:sz w:val="28"/>
          <w:szCs w:val="28"/>
        </w:rPr>
        <w:t>1</w:t>
      </w:r>
      <w:r w:rsidR="00DC64DF">
        <w:rPr>
          <w:rFonts w:ascii="Garamond" w:hAnsi="Garamond"/>
          <w:b/>
          <w:bCs/>
          <w:sz w:val="28"/>
          <w:szCs w:val="28"/>
        </w:rPr>
        <w:t>00-250</w:t>
      </w:r>
      <w:r w:rsidR="008B6A54" w:rsidRPr="00385DBE">
        <w:rPr>
          <w:rFonts w:ascii="Garamond" w:hAnsi="Garamond"/>
          <w:b/>
          <w:bCs/>
          <w:sz w:val="28"/>
          <w:szCs w:val="28"/>
        </w:rPr>
        <w:t xml:space="preserve"> word</w:t>
      </w:r>
      <w:proofErr w:type="gramEnd"/>
      <w:r w:rsidR="008B6A54" w:rsidRPr="00385DBE">
        <w:rPr>
          <w:rFonts w:ascii="Garamond" w:hAnsi="Garamond"/>
          <w:b/>
          <w:bCs/>
          <w:sz w:val="28"/>
          <w:szCs w:val="28"/>
        </w:rPr>
        <w:t xml:space="preserve"> proposals will be due May 15th </w:t>
      </w:r>
      <w:hyperlink r:id="rId5" w:history="1">
        <w:r w:rsidR="001475F2" w:rsidRPr="001475F2">
          <w:rPr>
            <w:rStyle w:val="Hyperlink"/>
            <w:rFonts w:ascii="Garamond" w:hAnsi="Garamond"/>
            <w:b/>
            <w:bCs/>
            <w:sz w:val="28"/>
            <w:szCs w:val="28"/>
          </w:rPr>
          <w:t>to this submission site</w:t>
        </w:r>
      </w:hyperlink>
      <w:r w:rsidR="008B6A54" w:rsidRPr="00385DBE">
        <w:rPr>
          <w:rFonts w:ascii="Garamond" w:hAnsi="Garamond"/>
          <w:b/>
          <w:bCs/>
          <w:sz w:val="28"/>
          <w:szCs w:val="28"/>
        </w:rPr>
        <w:t>, with decisions given by May 20</w:t>
      </w:r>
      <w:r w:rsidR="008B6A54" w:rsidRPr="00385DBE">
        <w:rPr>
          <w:rFonts w:ascii="Garamond" w:hAnsi="Garamond"/>
          <w:b/>
          <w:bCs/>
          <w:sz w:val="28"/>
          <w:szCs w:val="28"/>
          <w:vertAlign w:val="superscript"/>
        </w:rPr>
        <w:t>th</w:t>
      </w:r>
      <w:r w:rsidR="008B6A54" w:rsidRPr="00385DBE">
        <w:rPr>
          <w:rFonts w:ascii="Garamond" w:hAnsi="Garamond"/>
          <w:b/>
          <w:bCs/>
          <w:sz w:val="28"/>
          <w:szCs w:val="28"/>
        </w:rPr>
        <w:t>.</w:t>
      </w:r>
    </w:p>
    <w:p w14:paraId="3987AC0F" w14:textId="77777777" w:rsidR="00107F26" w:rsidRDefault="00107F26">
      <w:pPr>
        <w:rPr>
          <w:rFonts w:ascii="Garamond" w:hAnsi="Garamond"/>
          <w:b/>
          <w:bCs/>
          <w:sz w:val="26"/>
          <w:szCs w:val="26"/>
        </w:rPr>
      </w:pPr>
    </w:p>
    <w:p w14:paraId="493550B8" w14:textId="26D44C81" w:rsidR="00C87168" w:rsidRPr="00107F26" w:rsidRDefault="00C87168">
      <w:pPr>
        <w:rPr>
          <w:rFonts w:ascii="Garamond" w:hAnsi="Garamond"/>
          <w:b/>
          <w:bCs/>
          <w:sz w:val="26"/>
          <w:szCs w:val="26"/>
        </w:rPr>
      </w:pPr>
      <w:r w:rsidRPr="00107F26">
        <w:rPr>
          <w:rFonts w:ascii="Garamond" w:hAnsi="Garamond"/>
          <w:b/>
          <w:bCs/>
          <w:sz w:val="26"/>
          <w:szCs w:val="26"/>
        </w:rPr>
        <w:t>For more information and to connect with the organization, visit</w:t>
      </w:r>
      <w:r w:rsidR="00F168FC" w:rsidRPr="00107F26">
        <w:rPr>
          <w:rFonts w:ascii="Garamond" w:hAnsi="Garamond"/>
          <w:b/>
          <w:bCs/>
          <w:sz w:val="26"/>
          <w:szCs w:val="26"/>
        </w:rPr>
        <w:t xml:space="preserve"> </w:t>
      </w:r>
      <w:hyperlink r:id="rId6" w:history="1">
        <w:r w:rsidR="00F168FC" w:rsidRPr="00107F26">
          <w:rPr>
            <w:rStyle w:val="Hyperlink"/>
            <w:rFonts w:ascii="Garamond" w:hAnsi="Garamond"/>
            <w:b/>
            <w:bCs/>
            <w:sz w:val="26"/>
            <w:szCs w:val="26"/>
          </w:rPr>
          <w:t>https</w:t>
        </w:r>
        <w:r w:rsidR="00107F26" w:rsidRPr="00107F26">
          <w:rPr>
            <w:rStyle w:val="Hyperlink"/>
            <w:rFonts w:ascii="Garamond" w:hAnsi="Garamond"/>
            <w:b/>
            <w:bCs/>
            <w:sz w:val="26"/>
            <w:szCs w:val="26"/>
          </w:rPr>
          <w:t>://tycaw.org</w:t>
        </w:r>
      </w:hyperlink>
    </w:p>
    <w:p w14:paraId="3DA5F979" w14:textId="49B39B7E" w:rsidR="00385DBE" w:rsidRPr="005F76BB" w:rsidRDefault="00385DBE">
      <w:pPr>
        <w:rPr>
          <w:rFonts w:ascii="Garamond" w:hAnsi="Garamond"/>
          <w:sz w:val="28"/>
          <w:szCs w:val="28"/>
        </w:rPr>
      </w:pPr>
    </w:p>
    <w:sectPr w:rsidR="00385DBE" w:rsidRPr="005F7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54"/>
    <w:rsid w:val="00107F26"/>
    <w:rsid w:val="001475F2"/>
    <w:rsid w:val="00276047"/>
    <w:rsid w:val="00286C75"/>
    <w:rsid w:val="00385DBE"/>
    <w:rsid w:val="005F76BB"/>
    <w:rsid w:val="00696844"/>
    <w:rsid w:val="00712A87"/>
    <w:rsid w:val="00802AFA"/>
    <w:rsid w:val="008B6A54"/>
    <w:rsid w:val="00930FD8"/>
    <w:rsid w:val="00973CA8"/>
    <w:rsid w:val="009A1EB5"/>
    <w:rsid w:val="00A832F7"/>
    <w:rsid w:val="00B5445C"/>
    <w:rsid w:val="00BA7856"/>
    <w:rsid w:val="00C87168"/>
    <w:rsid w:val="00DC64DF"/>
    <w:rsid w:val="00EF1A05"/>
    <w:rsid w:val="00F1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E2AF"/>
  <w15:chartTrackingRefBased/>
  <w15:docId w15:val="{AC1739ED-3813-4DF0-91CF-50371D0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A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A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A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A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A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A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A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A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A54"/>
    <w:rPr>
      <w:rFonts w:eastAsiaTheme="majorEastAsia" w:cstheme="majorBidi"/>
      <w:color w:val="272727" w:themeColor="text1" w:themeTint="D8"/>
    </w:rPr>
  </w:style>
  <w:style w:type="paragraph" w:styleId="Title">
    <w:name w:val="Title"/>
    <w:basedOn w:val="Normal"/>
    <w:next w:val="Normal"/>
    <w:link w:val="TitleChar"/>
    <w:uiPriority w:val="10"/>
    <w:qFormat/>
    <w:rsid w:val="008B6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A54"/>
    <w:pPr>
      <w:spacing w:before="160"/>
      <w:jc w:val="center"/>
    </w:pPr>
    <w:rPr>
      <w:i/>
      <w:iCs/>
      <w:color w:val="404040" w:themeColor="text1" w:themeTint="BF"/>
    </w:rPr>
  </w:style>
  <w:style w:type="character" w:customStyle="1" w:styleId="QuoteChar">
    <w:name w:val="Quote Char"/>
    <w:basedOn w:val="DefaultParagraphFont"/>
    <w:link w:val="Quote"/>
    <w:uiPriority w:val="29"/>
    <w:rsid w:val="008B6A54"/>
    <w:rPr>
      <w:i/>
      <w:iCs/>
      <w:color w:val="404040" w:themeColor="text1" w:themeTint="BF"/>
    </w:rPr>
  </w:style>
  <w:style w:type="paragraph" w:styleId="ListParagraph">
    <w:name w:val="List Paragraph"/>
    <w:basedOn w:val="Normal"/>
    <w:uiPriority w:val="34"/>
    <w:qFormat/>
    <w:rsid w:val="008B6A54"/>
    <w:pPr>
      <w:ind w:left="720"/>
      <w:contextualSpacing/>
    </w:pPr>
  </w:style>
  <w:style w:type="character" w:styleId="IntenseEmphasis">
    <w:name w:val="Intense Emphasis"/>
    <w:basedOn w:val="DefaultParagraphFont"/>
    <w:uiPriority w:val="21"/>
    <w:qFormat/>
    <w:rsid w:val="008B6A54"/>
    <w:rPr>
      <w:i/>
      <w:iCs/>
      <w:color w:val="0F4761" w:themeColor="accent1" w:themeShade="BF"/>
    </w:rPr>
  </w:style>
  <w:style w:type="paragraph" w:styleId="IntenseQuote">
    <w:name w:val="Intense Quote"/>
    <w:basedOn w:val="Normal"/>
    <w:next w:val="Normal"/>
    <w:link w:val="IntenseQuoteChar"/>
    <w:uiPriority w:val="30"/>
    <w:qFormat/>
    <w:rsid w:val="008B6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A54"/>
    <w:rPr>
      <w:i/>
      <w:iCs/>
      <w:color w:val="0F4761" w:themeColor="accent1" w:themeShade="BF"/>
    </w:rPr>
  </w:style>
  <w:style w:type="character" w:styleId="IntenseReference">
    <w:name w:val="Intense Reference"/>
    <w:basedOn w:val="DefaultParagraphFont"/>
    <w:uiPriority w:val="32"/>
    <w:qFormat/>
    <w:rsid w:val="008B6A54"/>
    <w:rPr>
      <w:b/>
      <w:bCs/>
      <w:smallCaps/>
      <w:color w:val="0F4761" w:themeColor="accent1" w:themeShade="BF"/>
      <w:spacing w:val="5"/>
    </w:rPr>
  </w:style>
  <w:style w:type="character" w:styleId="Hyperlink">
    <w:name w:val="Hyperlink"/>
    <w:basedOn w:val="DefaultParagraphFont"/>
    <w:uiPriority w:val="99"/>
    <w:unhideWhenUsed/>
    <w:rsid w:val="001475F2"/>
    <w:rPr>
      <w:color w:val="467886" w:themeColor="hyperlink"/>
      <w:u w:val="single"/>
    </w:rPr>
  </w:style>
  <w:style w:type="character" w:styleId="UnresolvedMention">
    <w:name w:val="Unresolved Mention"/>
    <w:basedOn w:val="DefaultParagraphFont"/>
    <w:uiPriority w:val="99"/>
    <w:semiHidden/>
    <w:unhideWhenUsed/>
    <w:rsid w:val="00147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33265">
      <w:bodyDiv w:val="1"/>
      <w:marLeft w:val="0"/>
      <w:marRight w:val="0"/>
      <w:marTop w:val="0"/>
      <w:marBottom w:val="0"/>
      <w:divBdr>
        <w:top w:val="none" w:sz="0" w:space="0" w:color="auto"/>
        <w:left w:val="none" w:sz="0" w:space="0" w:color="auto"/>
        <w:bottom w:val="none" w:sz="0" w:space="0" w:color="auto"/>
        <w:right w:val="none" w:sz="0" w:space="0" w:color="auto"/>
      </w:divBdr>
    </w:div>
    <w:div w:id="977417401">
      <w:bodyDiv w:val="1"/>
      <w:marLeft w:val="0"/>
      <w:marRight w:val="0"/>
      <w:marTop w:val="0"/>
      <w:marBottom w:val="0"/>
      <w:divBdr>
        <w:top w:val="none" w:sz="0" w:space="0" w:color="auto"/>
        <w:left w:val="none" w:sz="0" w:space="0" w:color="auto"/>
        <w:bottom w:val="none" w:sz="0" w:space="0" w:color="auto"/>
        <w:right w:val="none" w:sz="0" w:space="0" w:color="auto"/>
      </w:divBdr>
    </w:div>
    <w:div w:id="1897007682">
      <w:bodyDiv w:val="1"/>
      <w:marLeft w:val="0"/>
      <w:marRight w:val="0"/>
      <w:marTop w:val="0"/>
      <w:marBottom w:val="0"/>
      <w:divBdr>
        <w:top w:val="none" w:sz="0" w:space="0" w:color="auto"/>
        <w:left w:val="none" w:sz="0" w:space="0" w:color="auto"/>
        <w:bottom w:val="none" w:sz="0" w:space="0" w:color="auto"/>
        <w:right w:val="none" w:sz="0" w:space="0" w:color="auto"/>
      </w:divBdr>
    </w:div>
    <w:div w:id="19858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ycaw.org" TargetMode="External"/><Relationship Id="rId5" Type="http://schemas.openxmlformats.org/officeDocument/2006/relationships/hyperlink" Target="https://forms.office.com/r/9W3HLbJLLZ"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SLCC</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Canavan</dc:creator>
  <cp:keywords/>
  <dc:description/>
  <cp:lastModifiedBy>Anne Canavan</cp:lastModifiedBy>
  <cp:revision>13</cp:revision>
  <cp:lastPrinted>2025-04-03T18:30:00Z</cp:lastPrinted>
  <dcterms:created xsi:type="dcterms:W3CDTF">2025-04-03T18:16:00Z</dcterms:created>
  <dcterms:modified xsi:type="dcterms:W3CDTF">2025-04-03T21:27:00Z</dcterms:modified>
</cp:coreProperties>
</file>