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rPr>
          <w:rFonts w:ascii="Century" w:cs="Century" w:eastAsia="Century" w:hAnsi="Century"/>
          <w:sz w:val="54"/>
          <w:szCs w:val="54"/>
        </w:rPr>
      </w:pPr>
      <w:r w:rsidDel="00000000" w:rsidR="00000000" w:rsidRPr="00000000">
        <w:rPr>
          <w:rFonts w:ascii="Century" w:cs="Century" w:eastAsia="Century" w:hAnsi="Century"/>
          <w:sz w:val="54"/>
          <w:szCs w:val="54"/>
        </w:rPr>
        <w:drawing>
          <wp:inline distB="0" distT="0" distL="0" distR="0">
            <wp:extent cx="1701800" cy="492491"/>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01800" cy="4924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3366"/>
          <w:sz w:val="22"/>
          <w:szCs w:val="22"/>
          <w:u w:val="none"/>
          <w:shd w:fill="auto" w:val="clear"/>
          <w:vertAlign w:val="baseline"/>
        </w:rPr>
      </w:pPr>
      <w:r w:rsidDel="00000000" w:rsidR="00000000" w:rsidRPr="00000000">
        <w:rPr>
          <w:rFonts w:ascii="Arial" w:cs="Arial" w:eastAsia="Arial" w:hAnsi="Arial"/>
          <w:b w:val="1"/>
          <w:i w:val="0"/>
          <w:smallCaps w:val="0"/>
          <w:strike w:val="0"/>
          <w:color w:val="003366"/>
          <w:sz w:val="22"/>
          <w:szCs w:val="22"/>
          <w:u w:val="none"/>
          <w:shd w:fill="auto" w:val="clear"/>
          <w:vertAlign w:val="baseline"/>
          <w:rtl w:val="0"/>
        </w:rPr>
        <w:t xml:space="preserve">Visiting Instructor of English—Job Opening#284526 College of Arts &amp; Humanities, Department of English</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hd w:fill="ffffff" w:val="clear"/>
        <w:spacing w:after="1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Department of English in the College of Arts &amp; Humanities has an opening for a Visiting Instructor of English for academic year 2025-2026. </w:t>
      </w:r>
    </w:p>
    <w:p w:rsidR="00000000" w:rsidDel="00000000" w:rsidP="00000000" w:rsidRDefault="00000000" w:rsidRPr="00000000" w14:paraId="00000006">
      <w:pP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Georgia Southern is a dynamic university with three vibrant campuses in Hinesville, Savannah and Statesboro serving the communities in Southeast Georgia. As a Carnegie Doctoral/R2 institution, our world-class scholars instruct about 26,000 students in associate's, bachelor's, master's and doctoral level degree programs. Whether you are seeking the charm of a small town, the traditions of a historical/urban destination near the beach or supporting our military service members and their families, Georgia Southern offers its faculty and staff the best of all worlds!</w:t>
        <w:br w:type="textWrapping"/>
        <w:br w:type="textWrapping"/>
        <w:t xml:space="preserve">Beyond an ideal location, there is a place for you to work in an exciting environment abounding with opportunities for personal and professional growth. We are steeped in tradition and devoted to academic distinction in teaching, scholarship and service. In 2018 Forbes Magazine listed Georgia Southern, along with 10 other Georgia companies or institutions, as one of America's Best Midsize Employers. Georgia Southern University is passionate about serving our region while preparing our students to be lifelong scholars, leaders, and responsible stewards of their communities and the world.</w:t>
      </w:r>
    </w:p>
    <w:p w:rsidR="00000000" w:rsidDel="00000000" w:rsidP="00000000" w:rsidRDefault="00000000" w:rsidRPr="00000000" w14:paraId="00000007">
      <w:pPr>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learn more about Georgia Southern's Vision, Mission and Values please click here: </w:t>
      </w:r>
      <w:hyperlink r:id="rId8">
        <w:r w:rsidDel="00000000" w:rsidR="00000000" w:rsidRPr="00000000">
          <w:rPr>
            <w:rFonts w:ascii="Arial" w:cs="Arial" w:eastAsia="Arial" w:hAnsi="Arial"/>
            <w:color w:val="0000ff"/>
            <w:sz w:val="22"/>
            <w:szCs w:val="22"/>
            <w:u w:val="single"/>
            <w:rtl w:val="0"/>
          </w:rPr>
          <w:t xml:space="preserve">https://president.georgiasouthern.edu/performance-excellence/mission-values/</w:t>
        </w:r>
      </w:hyperlink>
      <w:r w:rsidDel="00000000" w:rsidR="00000000" w:rsidRPr="00000000">
        <w:rPr>
          <w:rtl w:val="0"/>
        </w:rPr>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Within this setting, the department offers a two-semester sequence of first-year writing courses. Visiting instructor positions require at least a master’s degree. These positions will be housed on the Statesboro campus of Georgia Southern University. Applicants may also be asked to teach at the Armstrong  or Liberty Center campuses or online. Hiring is contingent upon funding and enrollment.</w:t>
      </w:r>
    </w:p>
    <w:p w:rsidR="00000000" w:rsidDel="00000000" w:rsidP="00000000" w:rsidRDefault="00000000" w:rsidRPr="00000000" w14:paraId="0000000B">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Location </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Statesboro Campus</w:t>
        <w:br w:type="textWrapping"/>
        <w:t xml:space="preserve">1332 Southern Drive</w:t>
        <w:br w:type="textWrapping"/>
        <w:t xml:space="preserve">Statesboro, GA 30458</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sz w:val="22"/>
          <w:szCs w:val="22"/>
          <w:u w:val="single"/>
          <w:rtl w:val="0"/>
        </w:rPr>
        <w:t xml:space="preserve">Job Summary</w:t>
      </w:r>
      <w:r w:rsidDel="00000000" w:rsidR="00000000" w:rsidRPr="00000000">
        <w:rPr>
          <w:rFonts w:ascii="Arial" w:cs="Arial" w:eastAsia="Arial" w:hAnsi="Arial"/>
          <w:sz w:val="22"/>
          <w:szCs w:val="22"/>
          <w:rtl w:val="0"/>
        </w:rPr>
        <w:t xml:space="preserve">. Reporting to the department chair, the visiting instructor is a non-tenure track, one-year academic appointment (10 months, August through May), teaching five courses each semester in first-year writing. These positions require excellent teaching, and ongoing professional development in the teaching of writing.  All visiting positions are non-tenure track appointments. The salary is competitive and commensurate with qualifications and experience.</w:t>
      </w:r>
      <w:r w:rsidDel="00000000" w:rsidR="00000000" w:rsidRPr="00000000">
        <w:rPr>
          <w:rtl w:val="0"/>
        </w:rPr>
      </w:r>
    </w:p>
    <w:p w:rsidR="00000000" w:rsidDel="00000000" w:rsidP="00000000" w:rsidRDefault="00000000" w:rsidRPr="00000000" w14:paraId="00000011">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Required Qualifications: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Earned master’s degree suited to the teaching of first-year writing in the Department of English by August 1, 2025 with at least 18 graduate semester hours in English.</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Willingness to engage with institutional student success initiatives.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Commitment to engaging with best practice initiatives in instruction and pedagogy, mentoring, and curriculum design and development. </w:t>
      </w:r>
    </w:p>
    <w:p w:rsidR="00000000" w:rsidDel="00000000" w:rsidP="00000000" w:rsidRDefault="00000000" w:rsidRPr="00000000" w14:paraId="00000016">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Preferred Qualifications: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semesters of full-time college teaching in first-year writing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 courses in composition, rhetoric, linguistics, writing center theory, or literacy theory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in professional development activities relevant to a first-year writing program</w:t>
      </w:r>
    </w:p>
    <w:p w:rsidR="00000000" w:rsidDel="00000000" w:rsidP="00000000" w:rsidRDefault="00000000" w:rsidRPr="00000000" w14:paraId="0000001B">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using educational technology, including learning management systems</w:t>
      </w:r>
    </w:p>
    <w:p w:rsidR="00000000" w:rsidDel="00000000" w:rsidP="00000000" w:rsidRDefault="00000000" w:rsidRPr="00000000" w14:paraId="0000001C">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teaching dual enrollment students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Proposed Salary</w:t>
      </w:r>
    </w:p>
    <w:p w:rsidR="00000000" w:rsidDel="00000000" w:rsidP="00000000" w:rsidRDefault="00000000" w:rsidRPr="00000000" w14:paraId="00000020">
      <w:pPr>
        <w:shd w:fill="ffffff" w:val="clear"/>
        <w:rPr>
          <w:rFonts w:ascii="Arial" w:cs="Arial" w:eastAsia="Arial" w:hAnsi="Arial"/>
          <w:color w:val="000000"/>
          <w:sz w:val="22"/>
          <w:szCs w:val="22"/>
        </w:rPr>
      </w:pPr>
      <w:bookmarkStart w:colFirst="0" w:colLast="0" w:name="_heading=h.yu4j8e3i9hp" w:id="0"/>
      <w:bookmarkEnd w:id="0"/>
      <w:r w:rsidDel="00000000" w:rsidR="00000000" w:rsidRPr="00000000">
        <w:rPr>
          <w:rFonts w:ascii="Arial" w:cs="Arial" w:eastAsia="Arial" w:hAnsi="Arial"/>
          <w:color w:val="000000"/>
          <w:sz w:val="22"/>
          <w:szCs w:val="22"/>
          <w:rtl w:val="0"/>
        </w:rPr>
        <w:t xml:space="preserve">Commensurate with experience.</w:t>
        <w:br w:type="textWrapping"/>
        <w:t xml:space="preserve">This is an exempt position paid on a monthly basis.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Required Documents to Attach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complete application consists of a letter addressing the qualifications cited above; a curriculum vitae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names, addresses, telephone numbers, and email addresses of at least 3 professional references. Other documentation may be requested.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Apply Before Date</w:t>
      </w:r>
    </w:p>
    <w:p w:rsidR="00000000" w:rsidDel="00000000" w:rsidP="00000000" w:rsidRDefault="00000000" w:rsidRPr="00000000" w14:paraId="00000026">
      <w:pPr>
        <w:shd w:fill="ffffff" w:val="clear"/>
        <w:rPr>
          <w:rFonts w:ascii="Arial" w:cs="Arial" w:eastAsia="Arial" w:hAnsi="Arial"/>
          <w:color w:val="000000"/>
          <w:sz w:val="22"/>
          <w:szCs w:val="22"/>
        </w:rPr>
      </w:pPr>
      <w:bookmarkStart w:colFirst="0" w:colLast="0" w:name="_heading=h.jn9ha847cea3" w:id="1"/>
      <w:bookmarkEnd w:id="1"/>
      <w:r w:rsidDel="00000000" w:rsidR="00000000" w:rsidRPr="00000000">
        <w:rPr>
          <w:rFonts w:ascii="Arial" w:cs="Arial" w:eastAsia="Arial" w:hAnsi="Arial"/>
          <w:color w:val="000000"/>
          <w:sz w:val="22"/>
          <w:szCs w:val="22"/>
          <w:rtl w:val="0"/>
        </w:rPr>
        <w:t xml:space="preserve">Open Until Filled</w:t>
        <w:br w:type="textWrapping"/>
        <w:t xml:space="preserve">Screening of applications begins May 1, 2025 and continues positions are filled. Preferred start date is August 1, 2025.</w:t>
      </w:r>
    </w:p>
    <w:p w:rsidR="00000000" w:rsidDel="00000000" w:rsidP="00000000" w:rsidRDefault="00000000" w:rsidRPr="00000000" w14:paraId="00000027">
      <w:pPr>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shd w:fill="ffffff" w:val="clea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See </w:t>
      </w:r>
      <w:hyperlink r:id="rId9">
        <w:r w:rsidDel="00000000" w:rsidR="00000000" w:rsidRPr="00000000">
          <w:rPr>
            <w:rFonts w:ascii="Arial" w:cs="Arial" w:eastAsia="Arial" w:hAnsi="Arial"/>
            <w:color w:val="0000ff"/>
            <w:sz w:val="22"/>
            <w:szCs w:val="22"/>
            <w:u w:val="single"/>
            <w:rtl w:val="0"/>
          </w:rPr>
          <w:t xml:space="preserve">https://hr.georgiasouthern.edu/employment-opportunities/</w:t>
        </w:r>
      </w:hyperlink>
      <w:r w:rsidDel="00000000" w:rsidR="00000000" w:rsidRPr="00000000">
        <w:rPr>
          <w:rFonts w:ascii="Arial" w:cs="Arial" w:eastAsia="Arial" w:hAnsi="Arial"/>
          <w:sz w:val="22"/>
          <w:szCs w:val="22"/>
          <w:rtl w:val="0"/>
        </w:rPr>
        <w:t xml:space="preserve"> to apply. </w:t>
      </w:r>
      <w:r w:rsidDel="00000000" w:rsidR="00000000" w:rsidRPr="00000000">
        <w:rPr>
          <w:rFonts w:ascii="Arial" w:cs="Arial" w:eastAsia="Arial" w:hAnsi="Arial"/>
          <w:b w:val="1"/>
          <w:sz w:val="22"/>
          <w:szCs w:val="22"/>
          <w:rtl w:val="0"/>
        </w:rPr>
        <w:t xml:space="preserve">Reference Job ID 284526.</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Contact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Search Chair Name: Annie Mendenhall</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amendenhall@georgiasouthern.edu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USG Core Values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University System of Georgia is comprised of our 26 institutions of higher education and learning as well as the System Office. Our USG Statement of Core Values are Integrity, Excellence, Accountability, and Respect. These values serve as the foundation for all that we do as an organization, and each USG community member is responsible for demonstrating and upholding these standards. More details on the USG Statement of Core Values and Code of Conduct are available in USG Board Policy 8.2.18.1.2 and can be found on-line at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https://www.usg.edu/policymanual/section8/C224/#p8.2.18_personnel_conduct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Additionally, USG supports Freedom of Expression as stated in Board Policy 6.5 Freedom of Expression and Academic Freedom found on-line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https://www.usg.edu/policymanual/section6/C2653</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Conditions of Employment:</w:t>
      </w:r>
    </w:p>
    <w:p w:rsidR="00000000" w:rsidDel="00000000" w:rsidP="00000000" w:rsidRDefault="00000000" w:rsidRPr="00000000" w14:paraId="00000035">
      <w:pPr>
        <w:shd w:fill="ffffff" w:val="clear"/>
        <w:spacing w:after="240" w:before="240" w:lineRule="auto"/>
        <w:rPr>
          <w:rFonts w:ascii="Arial" w:cs="Arial" w:eastAsia="Arial" w:hAnsi="Arial"/>
          <w:color w:val="000000"/>
          <w:sz w:val="22"/>
          <w:szCs w:val="22"/>
        </w:rPr>
      </w:pPr>
      <w:bookmarkStart w:colFirst="0" w:colLast="0" w:name="_heading=h.p01z745gr64r" w:id="2"/>
      <w:bookmarkEnd w:id="2"/>
      <w:r w:rsidDel="00000000" w:rsidR="00000000" w:rsidRPr="00000000">
        <w:rPr>
          <w:rFonts w:ascii="Arial" w:cs="Arial" w:eastAsia="Arial" w:hAnsi="Arial"/>
          <w:color w:val="000000"/>
          <w:sz w:val="22"/>
          <w:szCs w:val="22"/>
          <w:rtl w:val="0"/>
        </w:rPr>
        <w:t xml:space="preserve">All work (with limited exceptions such as research and study abroad outside activities such as grading and email correspondence) for Georgia Southern University must be completed while the employee is physically present in the state of Georgia, unless specifically authorized by the university for a specific purpose and limited period of time within current policy.</w:t>
      </w:r>
    </w:p>
    <w:p w:rsidR="00000000" w:rsidDel="00000000" w:rsidP="00000000" w:rsidRDefault="00000000" w:rsidRPr="00000000" w14:paraId="00000036">
      <w:pPr>
        <w:shd w:fill="ffffff" w:val="clear"/>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Faculty are expected to contribute to the vibrant university community by engaging students, participating in events, and performing other responsibilities on-campus. </w:t>
      </w:r>
    </w:p>
    <w:p w:rsidR="00000000" w:rsidDel="00000000" w:rsidP="00000000" w:rsidRDefault="00000000" w:rsidRPr="00000000" w14:paraId="00000037">
      <w:pPr>
        <w:shd w:fill="ffffff" w:val="clear"/>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Faculty may be required to teach, conduct research, or perform service duties on any of the three campuses. Georgia Southern provides accessible transportation options between campuses.</w:t>
      </w:r>
    </w:p>
    <w:p w:rsidR="00000000" w:rsidDel="00000000" w:rsidP="00000000" w:rsidRDefault="00000000" w:rsidRPr="00000000" w14:paraId="00000038">
      <w:pPr>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Offers of employment are contingent upon completion of background investigation including a criminal background check demonstrating your eligibility for employment with Georgia Southern University, as determined by Georgia Southern University in its sole discretion, confirmation of the credentials and employment history reflected in your application materials and, if applicable, a satisfactory credit check. Applicants may be subject to a pre-employment drug test.</w:t>
        <w:br w:type="textWrapping"/>
        <w:br w:type="textWrapping"/>
        <w:t xml:space="preserve">Offers are made expressly subject to the applicable federal and state laws, to the statutes, rules and regulations of this institution and to the Bylaws and Policies of the Board of Regents (BOR) of the University System of Georgia (USG), which are available for your inspection upon request.</w:t>
        <w:br w:type="textWrapping"/>
        <w:br w:type="textWrapping"/>
        <w:t xml:space="preserve">Legally authorized to work in the United States for the duration of employment without assistance from the University.</w:t>
        <w:br w:type="textWrapping"/>
        <w:br w:type="textWrapping"/>
        <w:t xml:space="preserve">Georgia Southern University is a Tobacco and Smoke-Free Community.</w:t>
      </w:r>
    </w:p>
    <w:p w:rsidR="00000000" w:rsidDel="00000000" w:rsidP="00000000" w:rsidRDefault="00000000" w:rsidRPr="00000000" w14:paraId="00000039">
      <w:pPr>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shd w:fill="ffffff" w:val="clea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Equal Employment Opportunity </w:t>
      </w:r>
    </w:p>
    <w:p w:rsidR="00000000" w:rsidDel="00000000" w:rsidP="00000000" w:rsidRDefault="00000000" w:rsidRPr="00000000" w14:paraId="0000003B">
      <w:pPr>
        <w:shd w:fill="ffffff" w:val="clear"/>
        <w:spacing w:after="240" w:before="240" w:lineRule="auto"/>
        <w:rPr>
          <w:rFonts w:ascii="Arial" w:cs="Arial" w:eastAsia="Arial" w:hAnsi="Arial"/>
          <w:color w:val="000000"/>
          <w:sz w:val="22"/>
          <w:szCs w:val="22"/>
        </w:rPr>
      </w:pPr>
      <w:bookmarkStart w:colFirst="0" w:colLast="0" w:name="_heading=h.v6ejxys7p5a3" w:id="3"/>
      <w:bookmarkEnd w:id="3"/>
      <w:r w:rsidDel="00000000" w:rsidR="00000000" w:rsidRPr="00000000">
        <w:rPr>
          <w:rFonts w:ascii="Arial" w:cs="Arial" w:eastAsia="Arial" w:hAnsi="Arial"/>
          <w:b w:val="0"/>
          <w:sz w:val="22"/>
          <w:szCs w:val="22"/>
          <w:rtl w:val="0"/>
        </w:rPr>
        <w:t xml:space="preserve">More information</w:t>
      </w:r>
      <w:r w:rsidDel="00000000" w:rsidR="00000000" w:rsidRPr="00000000">
        <w:rPr>
          <w:rFonts w:ascii="Arial" w:cs="Arial" w:eastAsia="Arial" w:hAnsi="Arial"/>
          <w:sz w:val="22"/>
          <w:szCs w:val="22"/>
          <w:rtl w:val="0"/>
        </w:rPr>
        <w:t xml:space="preserve"> about the institution is available through </w:t>
      </w:r>
      <w:hyperlink r:id="rId12">
        <w:r w:rsidDel="00000000" w:rsidR="00000000" w:rsidRPr="00000000">
          <w:rPr>
            <w:rFonts w:ascii="Arial" w:cs="Arial" w:eastAsia="Arial" w:hAnsi="Arial"/>
            <w:color w:val="0000ff"/>
            <w:sz w:val="22"/>
            <w:szCs w:val="22"/>
            <w:u w:val="single"/>
            <w:rtl w:val="0"/>
          </w:rPr>
          <w:t xml:space="preserve">http://www.georgiasouthern.edu</w:t>
        </w:r>
      </w:hyperlink>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color w:val="000080"/>
          <w:sz w:val="22"/>
          <w:szCs w:val="22"/>
          <w:rtl w:val="0"/>
        </w:rPr>
        <w:t xml:space="preserve">https://ww2.georgiasouthern.edu/cah/english/employment-opportunities/</w:t>
      </w:r>
      <w:r w:rsidDel="00000000" w:rsidR="00000000" w:rsidRPr="00000000">
        <w:rPr>
          <w:rFonts w:ascii="Arial" w:cs="Arial" w:eastAsia="Arial" w:hAnsi="Arial"/>
          <w:sz w:val="22"/>
          <w:szCs w:val="22"/>
          <w:rtl w:val="0"/>
        </w:rPr>
        <w:t xml:space="preserve">The names of applicants and nominees, vitae, and other non-evaluative information may be subject to public inspection under the Georgia Open Records Act. </w:t>
      </w:r>
      <w:r w:rsidDel="00000000" w:rsidR="00000000" w:rsidRPr="00000000">
        <w:rPr>
          <w:rFonts w:ascii="Arial" w:cs="Arial" w:eastAsia="Arial" w:hAnsi="Arial"/>
          <w:color w:val="000000"/>
          <w:sz w:val="22"/>
          <w:szCs w:val="22"/>
          <w:rtl w:val="0"/>
        </w:rPr>
        <w:t xml:space="preserve">Georgia Southern University provides equal employment opportunities to all employees and applicants for employment without regard to race, color, sex, sexual orientation, gender identity or expression, national origin, religion, age, veteran status, political affiliation, or disability. Individuals in need of reasonable accommodations under the Americans with Disabilities Act to participate in the search process should notify Human Resources: (912) 478-6947.</w:t>
      </w:r>
    </w:p>
    <w:p w:rsidR="00000000" w:rsidDel="00000000" w:rsidP="00000000" w:rsidRDefault="00000000" w:rsidRPr="00000000" w14:paraId="0000003C">
      <w:pPr>
        <w:shd w:fill="ffffff" w:val="clear"/>
        <w:spacing w:after="240" w:befor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D">
      <w:pPr>
        <w:shd w:fill="ffffff" w:val="clear"/>
        <w:spacing w:after="240" w:befor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Times New Roman"/>
  <w:font w:name="Courier New"/>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 w:hanging="1"/>
      </w:pPr>
      <w:rPr>
        <w:rFonts w:ascii="Times New Roman" w:cs="Times New Roman" w:eastAsia="Times New Roman" w:hAnsi="Times New Roman"/>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NormalWeb">
    <w:name w:val="Normal (Web)"/>
    <w:basedOn w:val="Normal"/>
    <w:uiPriority w:val="99"/>
    <w:pPr>
      <w:spacing w:after="100" w:afterAutospacing="1" w:before="100" w:beforeAutospacing="1"/>
    </w:pPr>
    <w:rPr>
      <w:rFonts w:ascii="Arial Unicode MS" w:cs="Arial Unicode MS" w:eastAsia="Arial Unicode MS" w:hAnsi="Arial Unicode MS"/>
      <w:color w:val="000000"/>
    </w:rPr>
  </w:style>
  <w:style w:type="character" w:styleId="Strong">
    <w:name w:val="Strong"/>
    <w:qFormat w:val="1"/>
    <w:rPr>
      <w:b w:val="1"/>
      <w:bCs w:val="1"/>
    </w:rPr>
  </w:style>
  <w:style w:type="paragraph" w:styleId="Level1" w:customStyle="1">
    <w:name w:val="Level 1"/>
    <w:pPr>
      <w:autoSpaceDE w:val="0"/>
      <w:autoSpaceDN w:val="0"/>
      <w:adjustRightInd w:val="0"/>
      <w:ind w:left="720"/>
    </w:pPr>
    <w:rPr>
      <w:sz w:val="24"/>
      <w:szCs w:val="24"/>
    </w:rPr>
  </w:style>
  <w:style w:type="character" w:styleId="SYSHYPERTEXT" w:customStyle="1">
    <w:name w:val="SYS_HYPERTEXT"/>
    <w:rPr>
      <w:color w:val="0000ff"/>
      <w:u w:val="single"/>
    </w:rPr>
  </w:style>
  <w:style w:type="character" w:styleId="FollowedHyperlink">
    <w:name w:val="FollowedHyperlink"/>
    <w:rPr>
      <w:color w:val="800080"/>
      <w:u w:val="single"/>
    </w:rPr>
  </w:style>
  <w:style w:type="paragraph" w:styleId="BalloonText">
    <w:name w:val="Balloon Text"/>
    <w:basedOn w:val="Normal"/>
    <w:semiHidden w:val="1"/>
    <w:rsid w:val="00A57069"/>
    <w:rPr>
      <w:rFonts w:ascii="Tahoma" w:cs="Tahoma" w:hAnsi="Tahoma"/>
      <w:sz w:val="16"/>
      <w:szCs w:val="16"/>
    </w:rPr>
  </w:style>
  <w:style w:type="paragraph" w:styleId="Header">
    <w:name w:val="header"/>
    <w:basedOn w:val="Normal"/>
    <w:rsid w:val="0097412F"/>
    <w:pPr>
      <w:tabs>
        <w:tab w:val="center" w:pos="4320"/>
        <w:tab w:val="right" w:pos="8640"/>
      </w:tabs>
    </w:pPr>
  </w:style>
  <w:style w:type="paragraph" w:styleId="Footer">
    <w:name w:val="footer"/>
    <w:basedOn w:val="Normal"/>
    <w:rsid w:val="0097412F"/>
    <w:pPr>
      <w:tabs>
        <w:tab w:val="center" w:pos="4320"/>
        <w:tab w:val="right" w:pos="8640"/>
      </w:tabs>
    </w:pPr>
  </w:style>
  <w:style w:type="paragraph" w:styleId="ListParagraph">
    <w:name w:val="List Paragraph"/>
    <w:basedOn w:val="Normal"/>
    <w:uiPriority w:val="34"/>
    <w:qFormat w:val="1"/>
    <w:rsid w:val="00C7421F"/>
    <w:pPr>
      <w:ind w:left="720"/>
      <w:contextualSpacing w:val="1"/>
    </w:pPr>
  </w:style>
  <w:style w:type="paragraph" w:styleId="Revision">
    <w:name w:val="Revision"/>
    <w:hidden w:val="1"/>
    <w:uiPriority w:val="99"/>
    <w:semiHidden w:val="1"/>
    <w:rsid w:val="00A85520"/>
    <w:rPr>
      <w:sz w:val="24"/>
      <w:szCs w:val="24"/>
    </w:rPr>
  </w:style>
  <w:style w:type="character" w:styleId="CommentReference">
    <w:name w:val="annotation reference"/>
    <w:basedOn w:val="DefaultParagraphFont"/>
    <w:semiHidden w:val="1"/>
    <w:unhideWhenUsed w:val="1"/>
    <w:rsid w:val="00A85520"/>
    <w:rPr>
      <w:sz w:val="16"/>
      <w:szCs w:val="16"/>
    </w:rPr>
  </w:style>
  <w:style w:type="paragraph" w:styleId="CommentText">
    <w:name w:val="annotation text"/>
    <w:basedOn w:val="Normal"/>
    <w:link w:val="CommentTextChar"/>
    <w:semiHidden w:val="1"/>
    <w:unhideWhenUsed w:val="1"/>
    <w:rsid w:val="00A85520"/>
    <w:rPr>
      <w:sz w:val="20"/>
      <w:szCs w:val="20"/>
    </w:rPr>
  </w:style>
  <w:style w:type="character" w:styleId="CommentTextChar" w:customStyle="1">
    <w:name w:val="Comment Text Char"/>
    <w:basedOn w:val="DefaultParagraphFont"/>
    <w:link w:val="CommentText"/>
    <w:semiHidden w:val="1"/>
    <w:rsid w:val="00A85520"/>
  </w:style>
  <w:style w:type="paragraph" w:styleId="CommentSubject">
    <w:name w:val="annotation subject"/>
    <w:basedOn w:val="CommentText"/>
    <w:next w:val="CommentText"/>
    <w:link w:val="CommentSubjectChar"/>
    <w:semiHidden w:val="1"/>
    <w:unhideWhenUsed w:val="1"/>
    <w:rsid w:val="00A85520"/>
    <w:rPr>
      <w:b w:val="1"/>
      <w:bCs w:val="1"/>
    </w:rPr>
  </w:style>
  <w:style w:type="character" w:styleId="CommentSubjectChar" w:customStyle="1">
    <w:name w:val="Comment Subject Char"/>
    <w:basedOn w:val="CommentTextChar"/>
    <w:link w:val="CommentSubject"/>
    <w:semiHidden w:val="1"/>
    <w:rsid w:val="00A8552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sg.edu/policymanual/section6/C2653" TargetMode="External"/><Relationship Id="rId10" Type="http://schemas.openxmlformats.org/officeDocument/2006/relationships/hyperlink" Target="https://www.usg.edu/policymanual/section8/C224/#p8.2.18_personnel_conduct" TargetMode="External"/><Relationship Id="rId12" Type="http://schemas.openxmlformats.org/officeDocument/2006/relationships/hyperlink" Target="http://www.georgiasouthern.edu" TargetMode="External"/><Relationship Id="rId9" Type="http://schemas.openxmlformats.org/officeDocument/2006/relationships/hyperlink" Target="https://hr.georgiasouthern.edu/employment-opportunit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president.georgiasouthern.edu/performance-excellence/mission-valu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PZgnx0JH3ms1PxRWVPHSA/Iw==">CgMxLjAyDWgueXU0ajhlM2k5aHAyDmguam45aGE4NDdjZWEzMg5oLnAwMXo3NDVncjY0cjIOaC52NmVqeHlzN3A1YTM4AGpICjVzdWdnZXN0SWRJbXBvcnRhZDFjNzk3YS1hYjQyLTQ0NzItODhkYi0zYTQ1NTYzNWUyNGRfMRIPQ3ludGhpYSBHcm9vdmVyakgKNXN1Z2dlc3RJZEltcG9ydGFkMWM3OTdhLWFiNDItNDQ3Mi04OGRiLTNhNDU1NjM1ZTI0ZF81Eg9DeW50aGlhIEdyb292ZXJqSAo1c3VnZ2VzdElkSW1wb3J0YWQxYzc5N2EtYWI0Mi00NDcyLTg4ZGItM2E0NTU2MzVlMjRkXzQSD0N5bnRoaWEgR3Jvb3ZlcnIhMUlHajZpLXUwV0pXREwtRWx5UFZxYTFTVmZhTkQyT1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2025-04-15T20:19:00Z</dcterms:created>
  <dc:creator>vrichards</dc:creator>
</cp:coreProperties>
</file>