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F161" w14:textId="2A07442D" w:rsidR="00911536" w:rsidRDefault="00911536" w:rsidP="00A00758">
      <w:pPr>
        <w:pStyle w:val="Heading1"/>
        <w:jc w:val="center"/>
        <w:rPr>
          <w:sz w:val="52"/>
          <w:szCs w:val="52"/>
        </w:rPr>
      </w:pPr>
      <w:r w:rsidRPr="00A00758">
        <w:rPr>
          <w:sz w:val="52"/>
          <w:szCs w:val="52"/>
        </w:rPr>
        <w:t>TYCA-PNW 2025 Conference</w:t>
      </w:r>
      <w:r w:rsidR="0024387B">
        <w:rPr>
          <w:sz w:val="52"/>
          <w:szCs w:val="52"/>
        </w:rPr>
        <w:t>: Short Program</w:t>
      </w:r>
    </w:p>
    <w:p w14:paraId="4A51DC13" w14:textId="6FAF3D8E" w:rsidR="00911536" w:rsidRDefault="00911536" w:rsidP="00911536">
      <w:pPr>
        <w:pStyle w:val="Heading2"/>
      </w:pPr>
      <w:r>
        <w:t>Registration and Accommodations</w:t>
      </w:r>
    </w:p>
    <w:p w14:paraId="4B667769" w14:textId="480301BF" w:rsidR="00911536" w:rsidRDefault="0068009C" w:rsidP="00911536">
      <w:hyperlink r:id="rId4" w:history="1">
        <w:r w:rsidR="00911536" w:rsidRPr="0068009C">
          <w:rPr>
            <w:rStyle w:val="Hyperlink"/>
          </w:rPr>
          <w:t>Please register for the conference here.</w:t>
        </w:r>
      </w:hyperlink>
    </w:p>
    <w:p w14:paraId="099A04E4" w14:textId="3FBD1150" w:rsidR="00911536" w:rsidRDefault="00911536" w:rsidP="00911536">
      <w:pPr>
        <w:pStyle w:val="Heading3"/>
      </w:pPr>
      <w:r>
        <w:t>Conference rates</w:t>
      </w:r>
    </w:p>
    <w:tbl>
      <w:tblPr>
        <w:tblStyle w:val="TableGrid"/>
        <w:tblW w:w="0" w:type="auto"/>
        <w:tblInd w:w="720" w:type="dxa"/>
        <w:tblLook w:val="04A0" w:firstRow="1" w:lastRow="0" w:firstColumn="1" w:lastColumn="0" w:noHBand="0" w:noVBand="1"/>
      </w:tblPr>
      <w:tblGrid>
        <w:gridCol w:w="2998"/>
        <w:gridCol w:w="3027"/>
        <w:gridCol w:w="2605"/>
      </w:tblGrid>
      <w:tr w:rsidR="00A00758" w14:paraId="4B465B85" w14:textId="77777777" w:rsidTr="00A00758">
        <w:tc>
          <w:tcPr>
            <w:tcW w:w="2998" w:type="dxa"/>
          </w:tcPr>
          <w:p w14:paraId="7CF670D5" w14:textId="77777777" w:rsidR="00A00758" w:rsidRDefault="00A00758" w:rsidP="00911536"/>
        </w:tc>
        <w:tc>
          <w:tcPr>
            <w:tcW w:w="3027" w:type="dxa"/>
          </w:tcPr>
          <w:p w14:paraId="1553A553" w14:textId="7CAADBCF" w:rsidR="00A00758" w:rsidRDefault="00A00758" w:rsidP="00911536">
            <w:r>
              <w:t>Early Bird (through Oct. 1)</w:t>
            </w:r>
          </w:p>
        </w:tc>
        <w:tc>
          <w:tcPr>
            <w:tcW w:w="2605" w:type="dxa"/>
          </w:tcPr>
          <w:p w14:paraId="44FA2410" w14:textId="4C593822" w:rsidR="00A00758" w:rsidRDefault="00A00758" w:rsidP="00911536">
            <w:r>
              <w:t>After Oct. 1</w:t>
            </w:r>
          </w:p>
        </w:tc>
      </w:tr>
      <w:tr w:rsidR="00A00758" w14:paraId="08BF20C9" w14:textId="77777777" w:rsidTr="00A00758">
        <w:tc>
          <w:tcPr>
            <w:tcW w:w="2998" w:type="dxa"/>
          </w:tcPr>
          <w:p w14:paraId="6531D1C2" w14:textId="628FA48A" w:rsidR="00A00758" w:rsidRDefault="00A00758" w:rsidP="00911536">
            <w:r>
              <w:t>Full Time Faculty</w:t>
            </w:r>
          </w:p>
        </w:tc>
        <w:tc>
          <w:tcPr>
            <w:tcW w:w="3027" w:type="dxa"/>
          </w:tcPr>
          <w:p w14:paraId="4348F484" w14:textId="12159FFD" w:rsidR="00A00758" w:rsidRDefault="00A00758" w:rsidP="00A00758">
            <w:pPr>
              <w:jc w:val="right"/>
            </w:pPr>
            <w:r>
              <w:t>$110</w:t>
            </w:r>
          </w:p>
        </w:tc>
        <w:tc>
          <w:tcPr>
            <w:tcW w:w="2605" w:type="dxa"/>
          </w:tcPr>
          <w:p w14:paraId="60D93B27" w14:textId="7037F314" w:rsidR="00A00758" w:rsidRDefault="00A00758" w:rsidP="00A00758">
            <w:pPr>
              <w:jc w:val="right"/>
            </w:pPr>
            <w:r>
              <w:t>$125</w:t>
            </w:r>
          </w:p>
        </w:tc>
      </w:tr>
      <w:tr w:rsidR="00A00758" w14:paraId="68038939" w14:textId="77777777" w:rsidTr="00A00758">
        <w:tc>
          <w:tcPr>
            <w:tcW w:w="2998" w:type="dxa"/>
          </w:tcPr>
          <w:p w14:paraId="27597BCA" w14:textId="36D496D1" w:rsidR="00A00758" w:rsidRDefault="00A00758" w:rsidP="00911536">
            <w:r>
              <w:t>Adjunct/Contingent Faculty</w:t>
            </w:r>
          </w:p>
        </w:tc>
        <w:tc>
          <w:tcPr>
            <w:tcW w:w="3027" w:type="dxa"/>
          </w:tcPr>
          <w:p w14:paraId="2EEEB3C6" w14:textId="06FFEC08" w:rsidR="00A00758" w:rsidRDefault="00A00758" w:rsidP="00A00758">
            <w:pPr>
              <w:jc w:val="right"/>
            </w:pPr>
            <w:r>
              <w:t>$60</w:t>
            </w:r>
          </w:p>
        </w:tc>
        <w:tc>
          <w:tcPr>
            <w:tcW w:w="2605" w:type="dxa"/>
          </w:tcPr>
          <w:p w14:paraId="16738009" w14:textId="77426FA4" w:rsidR="00A00758" w:rsidRDefault="00A00758" w:rsidP="00A00758">
            <w:pPr>
              <w:jc w:val="right"/>
            </w:pPr>
            <w:r>
              <w:t>$75</w:t>
            </w:r>
          </w:p>
        </w:tc>
      </w:tr>
      <w:tr w:rsidR="00A00758" w14:paraId="225F3878" w14:textId="77777777" w:rsidTr="00A00758">
        <w:tc>
          <w:tcPr>
            <w:tcW w:w="2998" w:type="dxa"/>
          </w:tcPr>
          <w:p w14:paraId="3A3C4D6B" w14:textId="4194B843" w:rsidR="00A00758" w:rsidRDefault="00A00758" w:rsidP="00911536">
            <w:r>
              <w:t>Graduate Students</w:t>
            </w:r>
          </w:p>
        </w:tc>
        <w:tc>
          <w:tcPr>
            <w:tcW w:w="3027" w:type="dxa"/>
          </w:tcPr>
          <w:p w14:paraId="3672CA1A" w14:textId="467E92D6" w:rsidR="00A00758" w:rsidRDefault="00A00758" w:rsidP="00A00758">
            <w:pPr>
              <w:jc w:val="right"/>
            </w:pPr>
            <w:r>
              <w:t>$60</w:t>
            </w:r>
          </w:p>
        </w:tc>
        <w:tc>
          <w:tcPr>
            <w:tcW w:w="2605" w:type="dxa"/>
          </w:tcPr>
          <w:p w14:paraId="6CC0252E" w14:textId="1E1EDB33" w:rsidR="00A00758" w:rsidRDefault="00A00758" w:rsidP="00A00758">
            <w:pPr>
              <w:jc w:val="right"/>
            </w:pPr>
            <w:r>
              <w:t>$75</w:t>
            </w:r>
          </w:p>
        </w:tc>
      </w:tr>
    </w:tbl>
    <w:p w14:paraId="23A245F0" w14:textId="77777777" w:rsidR="00A00758" w:rsidRDefault="00A00758" w:rsidP="00911536">
      <w:pPr>
        <w:ind w:left="720"/>
      </w:pPr>
    </w:p>
    <w:p w14:paraId="354B6D49" w14:textId="0823F281" w:rsidR="00911536" w:rsidRDefault="00911536" w:rsidP="00911536">
      <w:pPr>
        <w:pStyle w:val="Heading3"/>
      </w:pPr>
      <w:r>
        <w:t>Hotels</w:t>
      </w:r>
    </w:p>
    <w:p w14:paraId="0BB3AE0A" w14:textId="77777777" w:rsidR="00911536" w:rsidRPr="00911536" w:rsidRDefault="00911536" w:rsidP="0079405D">
      <w:pPr>
        <w:spacing w:line="278" w:lineRule="auto"/>
        <w:ind w:left="720"/>
      </w:pPr>
      <w:r w:rsidRPr="00911536">
        <w:t>Best Western Premier Pasco Inn &amp; Suites</w:t>
      </w:r>
    </w:p>
    <w:p w14:paraId="07286092" w14:textId="77777777" w:rsidR="00911536" w:rsidRPr="00911536" w:rsidRDefault="00911536" w:rsidP="0079405D">
      <w:pPr>
        <w:spacing w:line="278" w:lineRule="auto"/>
        <w:ind w:left="720"/>
      </w:pPr>
      <w:r w:rsidRPr="00911536">
        <w:t>2811 N 20th Ave, Pasco, WA, 99301</w:t>
      </w:r>
    </w:p>
    <w:p w14:paraId="330D7797" w14:textId="77777777" w:rsidR="00911536" w:rsidRPr="00911536" w:rsidRDefault="00911536" w:rsidP="0079405D">
      <w:pPr>
        <w:spacing w:line="278" w:lineRule="auto"/>
        <w:ind w:left="720"/>
      </w:pPr>
      <w:r w:rsidRPr="00911536">
        <w:t>(509) 543-7722</w:t>
      </w:r>
    </w:p>
    <w:p w14:paraId="26B19853" w14:textId="7CB8B7DC" w:rsidR="00911536" w:rsidRPr="00911536" w:rsidRDefault="00911536" w:rsidP="0079405D">
      <w:pPr>
        <w:spacing w:line="278" w:lineRule="auto"/>
        <w:ind w:left="720"/>
      </w:pPr>
      <w:hyperlink r:id="rId5" w:tooltip="https://urldefense.com/v3/__https://www.bestwestern.com/en_US/book/hotel-rooms.48129.html?groupId=M84GX7Z0__;!!JJ24D2opsfo73w!ERVzZrH75_ct8QiU2FXkkFmrGi76LCyvfAuXNbJxyVmThZPH_YzEbHY3IvB0kV1XiPFKgRCnta8WQ5-j6kLeYH4DmzA$" w:history="1">
        <w:r w:rsidRPr="00911536">
          <w:rPr>
            <w:rStyle w:val="Hyperlink"/>
            <w:rFonts w:eastAsiaTheme="majorEastAsia"/>
          </w:rPr>
          <w:t>Use this link to secure the $169.00 conference rate by September 20.</w:t>
        </w:r>
      </w:hyperlink>
      <w:r>
        <w:t xml:space="preserve"> After this date, select the “government rate” option.</w:t>
      </w:r>
    </w:p>
    <w:p w14:paraId="31FB0ED9" w14:textId="77777777" w:rsidR="00911536" w:rsidRDefault="00911536" w:rsidP="0079405D">
      <w:pPr>
        <w:ind w:left="720"/>
      </w:pPr>
    </w:p>
    <w:p w14:paraId="3FB27B0E" w14:textId="77777777" w:rsidR="00911536" w:rsidRPr="00911536" w:rsidRDefault="00911536" w:rsidP="0079405D">
      <w:pPr>
        <w:spacing w:line="278" w:lineRule="auto"/>
        <w:ind w:left="720"/>
      </w:pPr>
      <w:r w:rsidRPr="00911536">
        <w:t>Courtyard by Marriott Pasco</w:t>
      </w:r>
    </w:p>
    <w:p w14:paraId="3D2798B6" w14:textId="77777777" w:rsidR="00911536" w:rsidRPr="00911536" w:rsidRDefault="00911536" w:rsidP="0079405D">
      <w:pPr>
        <w:spacing w:line="278" w:lineRule="auto"/>
        <w:ind w:left="720"/>
      </w:pPr>
      <w:r w:rsidRPr="00911536">
        <w:t>2101 W Argent Rd, Pasco WA, 99301</w:t>
      </w:r>
    </w:p>
    <w:p w14:paraId="331A42AD" w14:textId="77777777" w:rsidR="00911536" w:rsidRPr="00911536" w:rsidRDefault="00911536" w:rsidP="0079405D">
      <w:pPr>
        <w:spacing w:line="278" w:lineRule="auto"/>
        <w:ind w:left="720"/>
      </w:pPr>
      <w:r w:rsidRPr="00911536">
        <w:t>(509) 545-4011</w:t>
      </w:r>
    </w:p>
    <w:p w14:paraId="117CC868" w14:textId="77777777" w:rsidR="00911536" w:rsidRPr="00911536" w:rsidRDefault="00911536" w:rsidP="0079405D">
      <w:pPr>
        <w:spacing w:line="278" w:lineRule="auto"/>
        <w:ind w:left="720"/>
      </w:pPr>
      <w:hyperlink r:id="rId6" w:tooltip="https://www.guestreservations.com/courtyard-by-marriott-pasco-tri-cities-airport/booking?utm_source=google&amp;utm_medium=cpc&amp;utm_campaign=964114281&amp;gad_source=1&amp;gad_campaignid=964114281&amp;gbraid=0AAAAADiMQMbWmCZUlAmF8GmAnf7SWKQE0&amp;gclid=Cj0KCQjwzt_FBhCEARIsAJGFWVnQ4WrzMEu0EsiAu7U26Pfdbu7NAUiFwVDNgSMun2xfQiOLk22M5rwaAs-jEALw_wcB" w:history="1">
        <w:r w:rsidRPr="00911536">
          <w:rPr>
            <w:rStyle w:val="Hyperlink"/>
            <w:rFonts w:eastAsiaTheme="majorEastAsia"/>
          </w:rPr>
          <w:t>State employees can select the "government rate" option.</w:t>
        </w:r>
      </w:hyperlink>
    </w:p>
    <w:p w14:paraId="4162FAB4" w14:textId="1D8A0E60" w:rsidR="00911536" w:rsidRDefault="00EC261D" w:rsidP="00EC261D">
      <w:pPr>
        <w:pStyle w:val="Heading3"/>
      </w:pPr>
      <w:r>
        <w:t>Location</w:t>
      </w:r>
      <w:r w:rsidR="00A00758">
        <w:t xml:space="preserve"> and Parking</w:t>
      </w:r>
    </w:p>
    <w:p w14:paraId="5565D9D8" w14:textId="1FAD7302" w:rsidR="00EC261D" w:rsidRDefault="00EC261D" w:rsidP="00EC261D">
      <w:r>
        <w:t>Columbia Basin College, SWL Building</w:t>
      </w:r>
    </w:p>
    <w:p w14:paraId="709C7E77" w14:textId="354B5106" w:rsidR="00EC261D" w:rsidRDefault="00EC261D" w:rsidP="00EC261D">
      <w:r>
        <w:t>2600 N 20</w:t>
      </w:r>
      <w:r w:rsidRPr="00EC261D">
        <w:rPr>
          <w:vertAlign w:val="superscript"/>
        </w:rPr>
        <w:t>th</w:t>
      </w:r>
      <w:r>
        <w:t xml:space="preserve"> Ave</w:t>
      </w:r>
    </w:p>
    <w:p w14:paraId="5BD2269B" w14:textId="1B2299F8" w:rsidR="00EC261D" w:rsidRDefault="00EC261D" w:rsidP="00EC261D">
      <w:r>
        <w:t>Pasco, WA 99301</w:t>
      </w:r>
    </w:p>
    <w:p w14:paraId="45F9C50E" w14:textId="77777777" w:rsidR="00A00758" w:rsidRDefault="00A00758" w:rsidP="0024387B"/>
    <w:p w14:paraId="018A3209" w14:textId="77777777" w:rsidR="00A00758" w:rsidRDefault="00A00758" w:rsidP="00A00758">
      <w:r>
        <w:t>Directions: The SWL Building is easily accessed from Argent Rd or Saraceno Way from Argent Rd.</w:t>
      </w:r>
    </w:p>
    <w:p w14:paraId="100108DB" w14:textId="77777777" w:rsidR="00A00758" w:rsidRDefault="00A00758" w:rsidP="0024387B"/>
    <w:p w14:paraId="35A8AF82" w14:textId="568F9813" w:rsidR="00A00758" w:rsidRDefault="00A00758" w:rsidP="00A00758">
      <w:r>
        <w:t>Parking: Parking is free in designated student areas.</w:t>
      </w:r>
      <w:r w:rsidR="005E3AA1">
        <w:t xml:space="preserve"> </w:t>
      </w:r>
      <w:r>
        <w:t>(see the map on the last page)</w:t>
      </w:r>
    </w:p>
    <w:p w14:paraId="44F5EE47" w14:textId="77777777" w:rsidR="00911536" w:rsidRDefault="00911536" w:rsidP="00911536">
      <w:pPr>
        <w:pStyle w:val="Heading2"/>
      </w:pPr>
      <w:r>
        <w:lastRenderedPageBreak/>
        <w:t>Conference Schedule At-A-Glance</w:t>
      </w:r>
    </w:p>
    <w:tbl>
      <w:tblPr>
        <w:tblW w:w="9347" w:type="dxa"/>
        <w:tblCellMar>
          <w:top w:w="15" w:type="dxa"/>
          <w:left w:w="15" w:type="dxa"/>
          <w:bottom w:w="15" w:type="dxa"/>
          <w:right w:w="15" w:type="dxa"/>
        </w:tblCellMar>
        <w:tblLook w:val="04A0" w:firstRow="1" w:lastRow="0" w:firstColumn="1" w:lastColumn="0" w:noHBand="0" w:noVBand="1"/>
      </w:tblPr>
      <w:tblGrid>
        <w:gridCol w:w="2330"/>
        <w:gridCol w:w="3690"/>
        <w:gridCol w:w="3320"/>
        <w:gridCol w:w="7"/>
      </w:tblGrid>
      <w:tr w:rsidR="00911536" w:rsidRPr="00E40FAA" w14:paraId="2E212A2C"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9C3040B" w14:textId="77777777" w:rsidR="00911536" w:rsidRPr="00E40FAA" w:rsidRDefault="00911536" w:rsidP="00291802">
            <w:pPr>
              <w:pStyle w:val="Heading3"/>
              <w:spacing w:before="0"/>
              <w:rPr>
                <w:rFonts w:ascii="Times New Roman" w:hAnsi="Times New Roman" w:cs="Times New Roman"/>
                <w:sz w:val="24"/>
                <w:szCs w:val="24"/>
              </w:rPr>
            </w:pPr>
            <w:r w:rsidRPr="00E40FAA">
              <w:rPr>
                <w:rFonts w:ascii="Times New Roman" w:hAnsi="Times New Roman" w:cs="Times New Roman"/>
                <w:b/>
                <w:bCs/>
                <w:color w:val="000000"/>
                <w:sz w:val="24"/>
                <w:szCs w:val="24"/>
              </w:rPr>
              <w:t>Time</w:t>
            </w:r>
          </w:p>
        </w:tc>
        <w:tc>
          <w:tcPr>
            <w:tcW w:w="369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97EE334" w14:textId="77777777" w:rsidR="00911536" w:rsidRPr="00E40FAA" w:rsidRDefault="00911536" w:rsidP="00291802">
            <w:pPr>
              <w:pStyle w:val="Heading3"/>
              <w:spacing w:before="0"/>
              <w:rPr>
                <w:rFonts w:ascii="Times New Roman" w:hAnsi="Times New Roman" w:cs="Times New Roman"/>
                <w:sz w:val="24"/>
                <w:szCs w:val="24"/>
              </w:rPr>
            </w:pPr>
            <w:r w:rsidRPr="00E40FAA">
              <w:rPr>
                <w:rFonts w:ascii="Times New Roman" w:hAnsi="Times New Roman" w:cs="Times New Roman"/>
                <w:b/>
                <w:bCs/>
                <w:color w:val="000000"/>
                <w:sz w:val="24"/>
                <w:szCs w:val="24"/>
              </w:rPr>
              <w:t>Event</w:t>
            </w:r>
          </w:p>
        </w:tc>
        <w:tc>
          <w:tcPr>
            <w:tcW w:w="332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3DF0720" w14:textId="77777777" w:rsidR="00911536" w:rsidRPr="00E40FAA" w:rsidRDefault="00911536" w:rsidP="00291802">
            <w:pPr>
              <w:pStyle w:val="Heading3"/>
              <w:tabs>
                <w:tab w:val="right" w:pos="3896"/>
              </w:tabs>
              <w:spacing w:before="0"/>
              <w:rPr>
                <w:rFonts w:ascii="Times New Roman" w:hAnsi="Times New Roman" w:cs="Times New Roman"/>
                <w:sz w:val="24"/>
                <w:szCs w:val="24"/>
              </w:rPr>
            </w:pPr>
            <w:r w:rsidRPr="00E40FAA">
              <w:rPr>
                <w:rFonts w:ascii="Times New Roman" w:hAnsi="Times New Roman" w:cs="Times New Roman"/>
                <w:b/>
                <w:bCs/>
                <w:color w:val="000000"/>
                <w:sz w:val="24"/>
                <w:szCs w:val="24"/>
              </w:rPr>
              <w:t>Location</w:t>
            </w:r>
            <w:r w:rsidRPr="00E40FAA">
              <w:rPr>
                <w:rFonts w:ascii="Times New Roman" w:hAnsi="Times New Roman" w:cs="Times New Roman"/>
                <w:b/>
                <w:bCs/>
                <w:color w:val="000000"/>
                <w:sz w:val="24"/>
                <w:szCs w:val="24"/>
              </w:rPr>
              <w:tab/>
            </w:r>
          </w:p>
        </w:tc>
      </w:tr>
      <w:tr w:rsidR="00911536" w:rsidRPr="00E40FAA" w14:paraId="5B59B67E" w14:textId="77777777" w:rsidTr="00291802">
        <w:trPr>
          <w:gridAfter w:val="1"/>
          <w:wAfter w:w="7" w:type="dxa"/>
        </w:trPr>
        <w:tc>
          <w:tcPr>
            <w:tcW w:w="9340"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BA1C4" w14:textId="77777777" w:rsidR="00911536" w:rsidRPr="00E40FAA" w:rsidRDefault="00911536" w:rsidP="00291802">
            <w:pPr>
              <w:pStyle w:val="Heading3"/>
              <w:tabs>
                <w:tab w:val="right" w:pos="3896"/>
              </w:tabs>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Friday, Oct. 17</w:t>
            </w:r>
          </w:p>
        </w:tc>
      </w:tr>
      <w:tr w:rsidR="00911536" w:rsidRPr="00E40FAA" w14:paraId="437566E4"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BAD4E5" w14:textId="38ACABE4" w:rsidR="00911536" w:rsidRPr="00E40FAA" w:rsidRDefault="00911536" w:rsidP="00291802">
            <w:pPr>
              <w:pStyle w:val="Heading3"/>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1:30-4:00</w:t>
            </w:r>
            <w:r w:rsidR="00A00758" w:rsidRPr="00E40FAA">
              <w:rPr>
                <w:rFonts w:ascii="Times New Roman" w:hAnsi="Times New Roman" w:cs="Times New Roman"/>
                <w:color w:val="000000"/>
                <w:sz w:val="24"/>
                <w:szCs w:val="24"/>
              </w:rPr>
              <w:t xml:space="preserve"> pm</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6F3404" w14:textId="77777777" w:rsidR="00911536" w:rsidRPr="00E40FAA" w:rsidRDefault="00911536" w:rsidP="00291802">
            <w:pPr>
              <w:pStyle w:val="Heading3"/>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Registration</w:t>
            </w:r>
          </w:p>
          <w:p w14:paraId="698615DA" w14:textId="2CD39F8C" w:rsidR="00EC261D" w:rsidRPr="00E40FAA" w:rsidRDefault="00EC261D" w:rsidP="00EC261D"/>
        </w:tc>
        <w:tc>
          <w:tcPr>
            <w:tcW w:w="3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E0EDEF" w14:textId="6270C397" w:rsidR="00A00758" w:rsidRPr="00E40FAA" w:rsidRDefault="00A00758" w:rsidP="00A00758">
            <w:r w:rsidRPr="00E40FAA">
              <w:t>2600 N 20th Ave (</w:t>
            </w:r>
            <w:r w:rsidRPr="00E40FAA">
              <w:t>take</w:t>
            </w:r>
            <w:r w:rsidRPr="00E40FAA">
              <w:t xml:space="preserve"> Argent Rd </w:t>
            </w:r>
            <w:r w:rsidRPr="00E40FAA">
              <w:t>or</w:t>
            </w:r>
            <w:r w:rsidRPr="00E40FAA">
              <w:t xml:space="preserve"> Saraceno Way entrance)</w:t>
            </w:r>
          </w:p>
          <w:p w14:paraId="58014308" w14:textId="6F50DD4D" w:rsidR="00911536" w:rsidRPr="00E40FAA" w:rsidRDefault="00911536" w:rsidP="00A00758">
            <w:pPr>
              <w:rPr>
                <w:color w:val="000000"/>
              </w:rPr>
            </w:pPr>
            <w:r w:rsidRPr="00E40FAA">
              <w:rPr>
                <w:color w:val="000000"/>
              </w:rPr>
              <w:t xml:space="preserve">SWL </w:t>
            </w:r>
            <w:r w:rsidR="00A00758" w:rsidRPr="00E40FAA">
              <w:rPr>
                <w:color w:val="000000"/>
              </w:rPr>
              <w:t xml:space="preserve">Building </w:t>
            </w:r>
            <w:r w:rsidRPr="00E40FAA">
              <w:rPr>
                <w:color w:val="000000"/>
              </w:rPr>
              <w:t xml:space="preserve">foyer </w:t>
            </w:r>
          </w:p>
        </w:tc>
      </w:tr>
      <w:tr w:rsidR="00911536" w:rsidRPr="00E40FAA" w14:paraId="440FEC21"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922A1" w14:textId="34A399F3" w:rsidR="00911536" w:rsidRPr="00E40FAA" w:rsidRDefault="00911536" w:rsidP="00291802">
            <w:pPr>
              <w:pStyle w:val="Heading3"/>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2:00-4:00</w:t>
            </w:r>
            <w:r w:rsidR="00A00758" w:rsidRPr="00E40FAA">
              <w:rPr>
                <w:rFonts w:ascii="Times New Roman" w:hAnsi="Times New Roman" w:cs="Times New Roman"/>
                <w:color w:val="000000"/>
                <w:sz w:val="24"/>
                <w:szCs w:val="24"/>
              </w:rPr>
              <w:t xml:space="preserve"> pm</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B2403F" w14:textId="77777777" w:rsidR="00911536" w:rsidRPr="00E40FAA" w:rsidRDefault="00911536" w:rsidP="00291802">
            <w:pPr>
              <w:pStyle w:val="Heading3"/>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Interactive workshop</w:t>
            </w:r>
          </w:p>
        </w:tc>
        <w:tc>
          <w:tcPr>
            <w:tcW w:w="3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78EDA" w14:textId="66DA9D1F" w:rsidR="00911536" w:rsidRPr="00E40FAA" w:rsidRDefault="00911536" w:rsidP="00291802">
            <w:pPr>
              <w:rPr>
                <w:color w:val="000000"/>
              </w:rPr>
            </w:pPr>
            <w:r w:rsidRPr="00E40FAA">
              <w:rPr>
                <w:color w:val="000000"/>
              </w:rPr>
              <w:t xml:space="preserve">SWL </w:t>
            </w:r>
            <w:r w:rsidR="00A00758" w:rsidRPr="00E40FAA">
              <w:rPr>
                <w:color w:val="000000"/>
              </w:rPr>
              <w:t xml:space="preserve">Building </w:t>
            </w:r>
            <w:r w:rsidRPr="00E40FAA">
              <w:rPr>
                <w:color w:val="000000"/>
              </w:rPr>
              <w:t>117</w:t>
            </w:r>
          </w:p>
        </w:tc>
      </w:tr>
      <w:tr w:rsidR="00911536" w:rsidRPr="00E40FAA" w14:paraId="34AC5B0E"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28AE7" w14:textId="5FC40E6E" w:rsidR="00911536" w:rsidRPr="00E40FAA" w:rsidRDefault="00911536" w:rsidP="00291802">
            <w:pPr>
              <w:pStyle w:val="Heading3"/>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4:30-6:30</w:t>
            </w:r>
            <w:r w:rsidR="00A00758" w:rsidRPr="00E40FAA">
              <w:rPr>
                <w:rFonts w:ascii="Times New Roman" w:hAnsi="Times New Roman" w:cs="Times New Roman"/>
                <w:color w:val="000000"/>
                <w:sz w:val="24"/>
                <w:szCs w:val="24"/>
              </w:rPr>
              <w:t xml:space="preserve"> pm</w:t>
            </w:r>
          </w:p>
        </w:tc>
        <w:tc>
          <w:tcPr>
            <w:tcW w:w="36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F77C62" w14:textId="77777777" w:rsidR="00911536" w:rsidRPr="00E40FAA" w:rsidRDefault="00911536" w:rsidP="00291802">
            <w:pPr>
              <w:pStyle w:val="Heading3"/>
              <w:spacing w:before="0"/>
              <w:rPr>
                <w:rFonts w:ascii="Times New Roman" w:hAnsi="Times New Roman" w:cs="Times New Roman"/>
                <w:color w:val="000000"/>
                <w:sz w:val="24"/>
                <w:szCs w:val="24"/>
              </w:rPr>
            </w:pPr>
            <w:r w:rsidRPr="00E40FAA">
              <w:rPr>
                <w:rFonts w:ascii="Times New Roman" w:hAnsi="Times New Roman" w:cs="Times New Roman"/>
                <w:color w:val="000000"/>
                <w:sz w:val="24"/>
                <w:szCs w:val="24"/>
              </w:rPr>
              <w:t>Wine social</w:t>
            </w:r>
          </w:p>
        </w:tc>
        <w:tc>
          <w:tcPr>
            <w:tcW w:w="33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BABD8" w14:textId="4BEF772C" w:rsidR="00911536" w:rsidRPr="00E40FAA" w:rsidRDefault="00EC261D" w:rsidP="00291802">
            <w:pPr>
              <w:rPr>
                <w:color w:val="000000"/>
              </w:rPr>
            </w:pPr>
            <w:r w:rsidRPr="00E40FAA">
              <w:rPr>
                <w:color w:val="000000"/>
              </w:rPr>
              <w:t>TBD</w:t>
            </w:r>
          </w:p>
        </w:tc>
      </w:tr>
      <w:tr w:rsidR="00911536" w:rsidRPr="00E40FAA" w14:paraId="264C1B70" w14:textId="77777777" w:rsidTr="00291802">
        <w:trPr>
          <w:gridAfter w:val="1"/>
          <w:wAfter w:w="7" w:type="dxa"/>
        </w:trPr>
        <w:tc>
          <w:tcPr>
            <w:tcW w:w="934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DFCE7" w14:textId="77777777" w:rsidR="00911536" w:rsidRPr="00E40FAA" w:rsidRDefault="00911536" w:rsidP="00291802">
            <w:pPr>
              <w:pStyle w:val="NormalWeb"/>
              <w:spacing w:before="0" w:beforeAutospacing="0" w:after="0" w:afterAutospacing="0"/>
              <w:rPr>
                <w:color w:val="000000"/>
              </w:rPr>
            </w:pPr>
            <w:r w:rsidRPr="00E40FAA">
              <w:rPr>
                <w:color w:val="000000"/>
              </w:rPr>
              <w:t>Saturday, Oct. 18</w:t>
            </w:r>
          </w:p>
        </w:tc>
      </w:tr>
      <w:tr w:rsidR="00911536" w:rsidRPr="00E40FAA" w14:paraId="52947E0A"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55248" w14:textId="77777777" w:rsidR="00911536" w:rsidRPr="00E40FAA" w:rsidRDefault="00911536" w:rsidP="00291802">
            <w:pPr>
              <w:pStyle w:val="NormalWeb"/>
              <w:spacing w:before="0" w:beforeAutospacing="0" w:after="0" w:afterAutospacing="0"/>
            </w:pPr>
            <w:r w:rsidRPr="00E40FAA">
              <w:rPr>
                <w:color w:val="000000"/>
              </w:rPr>
              <w:t>7:30-8:30 am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26FA5" w14:textId="77777777" w:rsidR="00911536" w:rsidRPr="00E40FAA" w:rsidRDefault="00911536" w:rsidP="00291802">
            <w:pPr>
              <w:pStyle w:val="NormalWeb"/>
              <w:spacing w:before="0" w:beforeAutospacing="0" w:after="0" w:afterAutospacing="0"/>
            </w:pPr>
            <w:r w:rsidRPr="00E40FAA">
              <w:rPr>
                <w:color w:val="000000"/>
              </w:rPr>
              <w:t>Registration</w:t>
            </w:r>
          </w:p>
          <w:p w14:paraId="3BB1DE77" w14:textId="77777777" w:rsidR="00911536" w:rsidRPr="00E40FAA" w:rsidRDefault="00911536" w:rsidP="00291802"/>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5D9D88" w14:textId="335DD0F1" w:rsidR="00A00758" w:rsidRPr="00E40FAA" w:rsidRDefault="00911536" w:rsidP="00A00758">
            <w:pPr>
              <w:rPr>
                <w:color w:val="000000"/>
              </w:rPr>
            </w:pPr>
            <w:r w:rsidRPr="00E40FAA">
              <w:rPr>
                <w:color w:val="000000"/>
              </w:rPr>
              <w:t xml:space="preserve">SWL </w:t>
            </w:r>
            <w:r w:rsidR="00A00758" w:rsidRPr="00E40FAA">
              <w:rPr>
                <w:color w:val="000000"/>
              </w:rPr>
              <w:t xml:space="preserve">Building </w:t>
            </w:r>
            <w:r w:rsidRPr="00E40FAA">
              <w:rPr>
                <w:color w:val="000000"/>
              </w:rPr>
              <w:t>foyer</w:t>
            </w:r>
          </w:p>
          <w:p w14:paraId="5F48FE81" w14:textId="17716D16" w:rsidR="00A00758" w:rsidRPr="00E40FAA" w:rsidRDefault="00A00758" w:rsidP="00A00758">
            <w:r w:rsidRPr="00E40FAA">
              <w:t>2600 N 20th Ave (take Argent Rd or Saraceno Way entrance)</w:t>
            </w:r>
          </w:p>
          <w:p w14:paraId="31B046AF" w14:textId="0E588830" w:rsidR="00911536" w:rsidRPr="00E40FAA" w:rsidRDefault="00911536" w:rsidP="00291802">
            <w:pPr>
              <w:pStyle w:val="NormalWeb"/>
              <w:spacing w:before="0" w:beforeAutospacing="0" w:after="0" w:afterAutospacing="0"/>
              <w:rPr>
                <w:color w:val="000000"/>
              </w:rPr>
            </w:pPr>
          </w:p>
        </w:tc>
      </w:tr>
      <w:tr w:rsidR="00911536" w:rsidRPr="00E40FAA" w14:paraId="739DC0A1"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43700" w14:textId="29FDF17A" w:rsidR="00911536" w:rsidRPr="00E40FAA" w:rsidRDefault="00911536" w:rsidP="00291802">
            <w:pPr>
              <w:pStyle w:val="NormalWeb"/>
              <w:spacing w:before="0" w:beforeAutospacing="0" w:after="0" w:afterAutospacing="0"/>
            </w:pPr>
            <w:r w:rsidRPr="00E40FAA">
              <w:rPr>
                <w:color w:val="000000"/>
              </w:rPr>
              <w:t>8:00</w:t>
            </w:r>
            <w:r w:rsidR="00A00758" w:rsidRPr="00E40FAA">
              <w:rPr>
                <w:color w:val="000000"/>
              </w:rPr>
              <w:t xml:space="preserve"> am</w:t>
            </w:r>
            <w:r w:rsidRPr="00E40FAA">
              <w:rPr>
                <w:color w:val="000000"/>
              </w:rPr>
              <w:t xml:space="preserve">-4:00 </w:t>
            </w:r>
            <w:r w:rsidR="00A00758" w:rsidRPr="00E40FAA">
              <w:rPr>
                <w:color w:val="000000"/>
              </w:rPr>
              <w:t>pm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AECE06" w14:textId="77777777" w:rsidR="00911536" w:rsidRPr="00E40FAA" w:rsidRDefault="00911536" w:rsidP="00291802">
            <w:pPr>
              <w:pStyle w:val="NormalWeb"/>
              <w:spacing w:before="0" w:beforeAutospacing="0" w:after="0" w:afterAutospacing="0"/>
            </w:pPr>
            <w:r w:rsidRPr="00E40FAA">
              <w:rPr>
                <w:color w:val="000000"/>
              </w:rPr>
              <w:t>Continental breakfast, coffee and other beverages, and afternoon snacks available all day</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E13C0" w14:textId="39017207" w:rsidR="00911536" w:rsidRPr="00E40FAA" w:rsidRDefault="00911536" w:rsidP="00291802">
            <w:pPr>
              <w:pStyle w:val="NormalWeb"/>
              <w:spacing w:before="0" w:beforeAutospacing="0" w:after="0" w:afterAutospacing="0"/>
            </w:pPr>
            <w:r w:rsidRPr="00E40FAA">
              <w:t>SWL</w:t>
            </w:r>
            <w:r w:rsidR="00A00758" w:rsidRPr="00E40FAA">
              <w:t xml:space="preserve"> Building</w:t>
            </w:r>
            <w:r w:rsidRPr="00E40FAA">
              <w:t xml:space="preserve"> 117</w:t>
            </w:r>
          </w:p>
          <w:p w14:paraId="0622798D" w14:textId="2F7AA4D0" w:rsidR="00A00758" w:rsidRPr="00E40FAA" w:rsidRDefault="00A00758" w:rsidP="00A00758">
            <w:r w:rsidRPr="00E40FAA">
              <w:t>2600 N 20th Ave (take Argent Rd or Saraceno Way entrance)</w:t>
            </w:r>
          </w:p>
        </w:tc>
      </w:tr>
      <w:tr w:rsidR="00911536" w:rsidRPr="00E40FAA" w14:paraId="1C2FD452" w14:textId="77777777" w:rsidTr="00A00758">
        <w:trPr>
          <w:gridAfter w:val="1"/>
          <w:wAfter w:w="7" w:type="dxa"/>
        </w:trPr>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3D95A" w14:textId="77777777" w:rsidR="00911536" w:rsidRPr="00E40FAA" w:rsidRDefault="00911536" w:rsidP="00291802">
            <w:pPr>
              <w:pStyle w:val="NormalWeb"/>
              <w:spacing w:before="0" w:beforeAutospacing="0" w:after="0" w:afterAutospacing="0"/>
            </w:pPr>
            <w:r w:rsidRPr="00E40FAA">
              <w:rPr>
                <w:color w:val="000000"/>
              </w:rPr>
              <w:t>8:30-9:45 am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604B8" w14:textId="77777777" w:rsidR="00911536" w:rsidRPr="00E40FAA" w:rsidRDefault="00911536" w:rsidP="00291802">
            <w:pPr>
              <w:pStyle w:val="NormalWeb"/>
              <w:spacing w:before="0" w:beforeAutospacing="0" w:after="0" w:afterAutospacing="0"/>
            </w:pPr>
            <w:r w:rsidRPr="00E40FAA">
              <w:rPr>
                <w:color w:val="000000"/>
              </w:rPr>
              <w:t>Opening Session/Keynote</w:t>
            </w:r>
          </w:p>
          <w:p w14:paraId="714FFB6E" w14:textId="77777777" w:rsidR="00911536" w:rsidRPr="00E40FAA" w:rsidRDefault="00911536" w:rsidP="00291802"/>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6D9D14" w14:textId="39A2020F" w:rsidR="00911536" w:rsidRPr="00E40FAA" w:rsidRDefault="00911536" w:rsidP="00291802">
            <w:pPr>
              <w:pStyle w:val="NormalWeb"/>
              <w:spacing w:before="0" w:beforeAutospacing="0" w:after="0" w:afterAutospacing="0"/>
            </w:pPr>
            <w:r w:rsidRPr="00E40FAA">
              <w:t xml:space="preserve">SWL </w:t>
            </w:r>
            <w:r w:rsidR="00A00758" w:rsidRPr="00E40FAA">
              <w:t xml:space="preserve">Building </w:t>
            </w:r>
            <w:r w:rsidRPr="00E40FAA">
              <w:t>121</w:t>
            </w:r>
          </w:p>
        </w:tc>
      </w:tr>
      <w:tr w:rsidR="00911536" w:rsidRPr="008654D1" w14:paraId="7CACD7B6" w14:textId="77777777" w:rsidTr="00A00758">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10F46" w14:textId="77777777" w:rsidR="00911536" w:rsidRPr="00E40FAA" w:rsidRDefault="00911536" w:rsidP="00291802">
            <w:pPr>
              <w:pStyle w:val="NormalWeb"/>
              <w:spacing w:before="0" w:beforeAutospacing="0" w:after="0" w:afterAutospacing="0"/>
              <w:rPr>
                <w:color w:val="000000"/>
              </w:rPr>
            </w:pPr>
            <w:r w:rsidRPr="00E40FAA">
              <w:rPr>
                <w:color w:val="000000"/>
              </w:rPr>
              <w:t>10:00-10:50 am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3E731" w14:textId="77777777" w:rsidR="00911536" w:rsidRPr="00E40FAA" w:rsidRDefault="00911536" w:rsidP="00291802">
            <w:pPr>
              <w:pStyle w:val="NormalWeb"/>
              <w:spacing w:before="0" w:beforeAutospacing="0" w:after="0" w:afterAutospacing="0"/>
              <w:rPr>
                <w:color w:val="000000"/>
              </w:rPr>
            </w:pPr>
            <w:r w:rsidRPr="00E40FAA">
              <w:rPr>
                <w:color w:val="000000"/>
              </w:rPr>
              <w:t>A Sessions</w:t>
            </w:r>
          </w:p>
        </w:tc>
        <w:tc>
          <w:tcPr>
            <w:tcW w:w="3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2918E6" w14:textId="42A1B904" w:rsidR="00911536" w:rsidRPr="00E40FAA" w:rsidRDefault="00911536" w:rsidP="00291802">
            <w:pPr>
              <w:pStyle w:val="NormalWeb"/>
              <w:spacing w:before="0" w:beforeAutospacing="0" w:after="0" w:afterAutospacing="0"/>
            </w:pPr>
            <w:r w:rsidRPr="00E40FAA">
              <w:t xml:space="preserve">SWL </w:t>
            </w:r>
            <w:r w:rsidR="00A00758" w:rsidRPr="00E40FAA">
              <w:t>Building</w:t>
            </w:r>
          </w:p>
        </w:tc>
      </w:tr>
      <w:tr w:rsidR="00911536" w:rsidRPr="008654D1" w14:paraId="23394167" w14:textId="77777777" w:rsidTr="00A00758">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DC6F1C" w14:textId="77777777" w:rsidR="00911536" w:rsidRPr="00E40FAA" w:rsidRDefault="00911536" w:rsidP="00291802">
            <w:pPr>
              <w:pStyle w:val="NormalWeb"/>
              <w:spacing w:before="0" w:beforeAutospacing="0" w:after="0" w:afterAutospacing="0"/>
              <w:rPr>
                <w:color w:val="000000"/>
              </w:rPr>
            </w:pPr>
            <w:r w:rsidRPr="00E40FAA">
              <w:rPr>
                <w:color w:val="000000"/>
              </w:rPr>
              <w:t>11:00-11:50 am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9F40BD" w14:textId="77777777" w:rsidR="00911536" w:rsidRPr="00E40FAA" w:rsidRDefault="00911536" w:rsidP="00291802">
            <w:pPr>
              <w:pStyle w:val="NormalWeb"/>
              <w:spacing w:before="0" w:beforeAutospacing="0" w:after="0" w:afterAutospacing="0"/>
              <w:rPr>
                <w:color w:val="000000"/>
              </w:rPr>
            </w:pPr>
            <w:r w:rsidRPr="00E40FAA">
              <w:rPr>
                <w:color w:val="000000"/>
              </w:rPr>
              <w:t>B Sessions</w:t>
            </w:r>
          </w:p>
        </w:tc>
        <w:tc>
          <w:tcPr>
            <w:tcW w:w="3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837C02" w14:textId="30EA26D1" w:rsidR="00911536" w:rsidRPr="00E40FAA" w:rsidRDefault="00911536" w:rsidP="00291802">
            <w:pPr>
              <w:pStyle w:val="NormalWeb"/>
              <w:spacing w:before="0" w:beforeAutospacing="0" w:after="0" w:afterAutospacing="0"/>
            </w:pPr>
            <w:r w:rsidRPr="00E40FAA">
              <w:t xml:space="preserve">SWL </w:t>
            </w:r>
          </w:p>
        </w:tc>
      </w:tr>
      <w:tr w:rsidR="00911536" w:rsidRPr="008654D1" w14:paraId="38658123" w14:textId="77777777" w:rsidTr="00A00758">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EDCBD" w14:textId="77777777" w:rsidR="00911536" w:rsidRPr="00E40FAA" w:rsidRDefault="00911536" w:rsidP="00291802">
            <w:pPr>
              <w:pStyle w:val="NormalWeb"/>
              <w:spacing w:before="0" w:beforeAutospacing="0" w:after="0" w:afterAutospacing="0"/>
            </w:pPr>
            <w:r w:rsidRPr="00E40FAA">
              <w:t>12:00-1:15 pm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B73413" w14:textId="77777777" w:rsidR="00911536" w:rsidRPr="00E40FAA" w:rsidRDefault="00911536" w:rsidP="00291802">
            <w:pPr>
              <w:pStyle w:val="NormalWeb"/>
              <w:spacing w:before="0" w:beforeAutospacing="0" w:after="0" w:afterAutospacing="0"/>
            </w:pPr>
            <w:r w:rsidRPr="00E40FAA">
              <w:t>Lunch</w:t>
            </w:r>
          </w:p>
        </w:tc>
        <w:tc>
          <w:tcPr>
            <w:tcW w:w="3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58895" w14:textId="4F7A7388" w:rsidR="00911536" w:rsidRPr="00E40FAA" w:rsidRDefault="00911536" w:rsidP="00291802">
            <w:pPr>
              <w:pStyle w:val="NormalWeb"/>
              <w:spacing w:before="0" w:beforeAutospacing="0" w:after="0" w:afterAutospacing="0"/>
            </w:pPr>
            <w:r w:rsidRPr="00E40FAA">
              <w:t>Thornton Courtyard</w:t>
            </w:r>
            <w:r w:rsidR="0079405D" w:rsidRPr="00E40FAA">
              <w:t>, T Building</w:t>
            </w:r>
          </w:p>
        </w:tc>
      </w:tr>
      <w:tr w:rsidR="00911536" w:rsidRPr="008654D1" w14:paraId="52F0A596" w14:textId="77777777" w:rsidTr="00A00758">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1800B8" w14:textId="77777777" w:rsidR="00911536" w:rsidRPr="00E40FAA" w:rsidRDefault="00911536" w:rsidP="00291802">
            <w:pPr>
              <w:pStyle w:val="NormalWeb"/>
              <w:spacing w:before="0" w:beforeAutospacing="0" w:after="0" w:afterAutospacing="0"/>
              <w:rPr>
                <w:color w:val="000000"/>
              </w:rPr>
            </w:pPr>
            <w:r w:rsidRPr="00E40FAA">
              <w:rPr>
                <w:color w:val="000000"/>
              </w:rPr>
              <w:t>1:30-2:20 pm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066FE" w14:textId="77777777" w:rsidR="00911536" w:rsidRPr="00E40FAA" w:rsidRDefault="00911536" w:rsidP="00291802">
            <w:pPr>
              <w:pStyle w:val="NormalWeb"/>
              <w:spacing w:before="0" w:beforeAutospacing="0" w:after="0" w:afterAutospacing="0"/>
              <w:rPr>
                <w:color w:val="000000"/>
              </w:rPr>
            </w:pPr>
            <w:r w:rsidRPr="00E40FAA">
              <w:rPr>
                <w:color w:val="000000"/>
              </w:rPr>
              <w:t>C Sessions</w:t>
            </w:r>
          </w:p>
        </w:tc>
        <w:tc>
          <w:tcPr>
            <w:tcW w:w="3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BD112" w14:textId="21DFFBDD" w:rsidR="00911536" w:rsidRPr="00E40FAA" w:rsidRDefault="00911536" w:rsidP="00291802">
            <w:pPr>
              <w:pStyle w:val="NormalWeb"/>
              <w:spacing w:before="0" w:beforeAutospacing="0" w:after="0" w:afterAutospacing="0"/>
            </w:pPr>
            <w:r w:rsidRPr="00E40FAA">
              <w:t xml:space="preserve">SWL </w:t>
            </w:r>
          </w:p>
        </w:tc>
      </w:tr>
      <w:tr w:rsidR="00911536" w:rsidRPr="008654D1" w14:paraId="561A19CC" w14:textId="77777777" w:rsidTr="00A00758">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D43AE" w14:textId="77777777" w:rsidR="00911536" w:rsidRPr="00E40FAA" w:rsidRDefault="00911536" w:rsidP="00291802">
            <w:pPr>
              <w:pStyle w:val="NormalWeb"/>
              <w:spacing w:before="0" w:beforeAutospacing="0" w:after="0" w:afterAutospacing="0"/>
              <w:rPr>
                <w:color w:val="000000"/>
              </w:rPr>
            </w:pPr>
            <w:r w:rsidRPr="00E40FAA">
              <w:rPr>
                <w:color w:val="000000"/>
              </w:rPr>
              <w:t>2:30-3:20 pm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EA6266" w14:textId="77777777" w:rsidR="00911536" w:rsidRPr="00E40FAA" w:rsidRDefault="00911536" w:rsidP="00291802">
            <w:pPr>
              <w:pStyle w:val="NormalWeb"/>
              <w:spacing w:before="0" w:beforeAutospacing="0" w:after="0" w:afterAutospacing="0"/>
              <w:rPr>
                <w:color w:val="000000"/>
              </w:rPr>
            </w:pPr>
            <w:r w:rsidRPr="00E40FAA">
              <w:rPr>
                <w:color w:val="000000"/>
              </w:rPr>
              <w:t>D Sessions</w:t>
            </w:r>
          </w:p>
        </w:tc>
        <w:tc>
          <w:tcPr>
            <w:tcW w:w="3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DA404" w14:textId="28CE2241" w:rsidR="00911536" w:rsidRPr="00E40FAA" w:rsidRDefault="00911536" w:rsidP="00291802">
            <w:pPr>
              <w:pStyle w:val="NormalWeb"/>
              <w:spacing w:before="0" w:beforeAutospacing="0" w:after="0" w:afterAutospacing="0"/>
            </w:pPr>
            <w:r w:rsidRPr="00E40FAA">
              <w:t xml:space="preserve">SWL </w:t>
            </w:r>
          </w:p>
        </w:tc>
      </w:tr>
      <w:tr w:rsidR="00911536" w:rsidRPr="008654D1" w14:paraId="672BDC8C" w14:textId="77777777" w:rsidTr="00A00758">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C9A20" w14:textId="77777777" w:rsidR="00911536" w:rsidRPr="00E40FAA" w:rsidRDefault="00911536" w:rsidP="00291802">
            <w:pPr>
              <w:pStyle w:val="NormalWeb"/>
              <w:spacing w:before="0" w:beforeAutospacing="0" w:after="0" w:afterAutospacing="0"/>
              <w:rPr>
                <w:color w:val="000000"/>
              </w:rPr>
            </w:pPr>
            <w:r w:rsidRPr="00E40FAA">
              <w:rPr>
                <w:color w:val="000000"/>
              </w:rPr>
              <w:t>3:30-4:20 pm</w:t>
            </w:r>
          </w:p>
        </w:tc>
        <w:tc>
          <w:tcPr>
            <w:tcW w:w="36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1907E" w14:textId="77777777" w:rsidR="00911536" w:rsidRPr="00E40FAA" w:rsidRDefault="00911536" w:rsidP="00291802">
            <w:pPr>
              <w:pStyle w:val="NormalWeb"/>
              <w:spacing w:before="0" w:beforeAutospacing="0" w:after="0" w:afterAutospacing="0"/>
              <w:rPr>
                <w:color w:val="000000"/>
              </w:rPr>
            </w:pPr>
            <w:r w:rsidRPr="00E40FAA">
              <w:rPr>
                <w:color w:val="000000"/>
              </w:rPr>
              <w:t>E Sessions</w:t>
            </w:r>
          </w:p>
        </w:tc>
        <w:tc>
          <w:tcPr>
            <w:tcW w:w="332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12DED" w14:textId="0704F0B5" w:rsidR="00911536" w:rsidRPr="00E40FAA" w:rsidRDefault="00911536" w:rsidP="00291802">
            <w:pPr>
              <w:pStyle w:val="NormalWeb"/>
              <w:spacing w:before="0" w:beforeAutospacing="0" w:after="0" w:afterAutospacing="0"/>
            </w:pPr>
            <w:r w:rsidRPr="00E40FAA">
              <w:t xml:space="preserve">SWL </w:t>
            </w:r>
          </w:p>
        </w:tc>
      </w:tr>
    </w:tbl>
    <w:p w14:paraId="7C613C61" w14:textId="77777777" w:rsidR="00911536" w:rsidRDefault="00911536"/>
    <w:p w14:paraId="3D07708D" w14:textId="0B61357F" w:rsidR="00D4225C" w:rsidRDefault="00D4225C" w:rsidP="00D4225C">
      <w:pPr>
        <w:pStyle w:val="Heading2"/>
      </w:pPr>
      <w:r>
        <w:t>Friday’s Interactive Workshop</w:t>
      </w:r>
    </w:p>
    <w:p w14:paraId="3E6C6383" w14:textId="77777777" w:rsidR="00D4225C" w:rsidRPr="00E40FAA" w:rsidRDefault="00D4225C" w:rsidP="00D4225C">
      <w:pPr>
        <w:shd w:val="clear" w:color="auto" w:fill="FFFFFF"/>
        <w:textAlignment w:val="baseline"/>
        <w:rPr>
          <w:color w:val="000000"/>
        </w:rPr>
      </w:pPr>
      <w:r w:rsidRPr="00E40FAA">
        <w:rPr>
          <w:b/>
          <w:bCs/>
          <w:color w:val="000000"/>
        </w:rPr>
        <w:t>Using Multimodal Assignments to Support Constructivist Media Literacy</w:t>
      </w:r>
      <w:r w:rsidRPr="00E40FAA">
        <w:rPr>
          <w:color w:val="000000"/>
        </w:rPr>
        <w:br/>
        <w:t xml:space="preserve">How can we help students move beyond consuming media to critically </w:t>
      </w:r>
      <w:proofErr w:type="gramStart"/>
      <w:r w:rsidRPr="00E40FAA">
        <w:rPr>
          <w:color w:val="000000"/>
        </w:rPr>
        <w:t>analyzing</w:t>
      </w:r>
      <w:proofErr w:type="gramEnd"/>
      <w:r w:rsidRPr="00E40FAA">
        <w:rPr>
          <w:color w:val="000000"/>
        </w:rPr>
        <w:t xml:space="preserve"> and </w:t>
      </w:r>
      <w:proofErr w:type="gramStart"/>
      <w:r w:rsidRPr="00E40FAA">
        <w:rPr>
          <w:color w:val="000000"/>
        </w:rPr>
        <w:t>creating</w:t>
      </w:r>
      <w:proofErr w:type="gramEnd"/>
      <w:r w:rsidRPr="00E40FAA">
        <w:rPr>
          <w:color w:val="000000"/>
        </w:rPr>
        <w:t xml:space="preserve"> it? This session explores practical strategies for designing multimodal assignments—podcasts, infographics, digital stories—that foster constructivist media literacy in English courses. Participants will engage in hands-on activities, examine adaptable assignment prompts, and leave </w:t>
      </w:r>
      <w:r w:rsidRPr="00E40FAA">
        <w:rPr>
          <w:color w:val="000000"/>
        </w:rPr>
        <w:lastRenderedPageBreak/>
        <w:t>with tools and resources to scaffold multimodal projects that promote deeper rhetorical awareness and critical thinking.</w:t>
      </w:r>
    </w:p>
    <w:p w14:paraId="5F325C79" w14:textId="77777777" w:rsidR="00D4225C" w:rsidRPr="00E40FAA" w:rsidRDefault="00D4225C" w:rsidP="00D4225C">
      <w:pPr>
        <w:shd w:val="clear" w:color="auto" w:fill="FFFFFF"/>
        <w:textAlignment w:val="baseline"/>
        <w:rPr>
          <w:color w:val="000000"/>
        </w:rPr>
      </w:pPr>
    </w:p>
    <w:p w14:paraId="2A127D87" w14:textId="77777777" w:rsidR="00D4225C" w:rsidRPr="00E40FAA" w:rsidRDefault="00D4225C" w:rsidP="00D4225C">
      <w:pPr>
        <w:shd w:val="clear" w:color="auto" w:fill="FFFFFF"/>
        <w:textAlignment w:val="baseline"/>
        <w:rPr>
          <w:color w:val="000000"/>
        </w:rPr>
      </w:pPr>
      <w:r w:rsidRPr="00E40FAA">
        <w:rPr>
          <w:color w:val="000000"/>
        </w:rPr>
        <w:t xml:space="preserve">Sarah North, MLIS, </w:t>
      </w:r>
      <w:proofErr w:type="spellStart"/>
      <w:proofErr w:type="gramStart"/>
      <w:r w:rsidRPr="00E40FAA">
        <w:rPr>
          <w:color w:val="000000"/>
        </w:rPr>
        <w:t>Ed.S</w:t>
      </w:r>
      <w:proofErr w:type="spellEnd"/>
      <w:proofErr w:type="gramEnd"/>
      <w:r w:rsidRPr="00E40FAA">
        <w:rPr>
          <w:color w:val="000000"/>
        </w:rPr>
        <w:t>, M.S., Director for Library Services</w:t>
      </w:r>
    </w:p>
    <w:p w14:paraId="22666947" w14:textId="77777777" w:rsidR="00D4225C" w:rsidRPr="00E40FAA" w:rsidRDefault="00D4225C" w:rsidP="00D4225C">
      <w:pPr>
        <w:shd w:val="clear" w:color="auto" w:fill="FFFFFF"/>
        <w:textAlignment w:val="baseline"/>
        <w:rPr>
          <w:color w:val="000000"/>
        </w:rPr>
      </w:pPr>
      <w:r w:rsidRPr="00E40FAA">
        <w:rPr>
          <w:color w:val="000000"/>
        </w:rPr>
        <w:t>Donny Anderson, M.S., M.Ed., Instructional Designer</w:t>
      </w:r>
    </w:p>
    <w:p w14:paraId="4DE19C56" w14:textId="77777777" w:rsidR="00D4225C" w:rsidRPr="00E40FAA" w:rsidRDefault="00D4225C" w:rsidP="00D4225C">
      <w:pPr>
        <w:shd w:val="clear" w:color="auto" w:fill="FFFFFF"/>
        <w:textAlignment w:val="baseline"/>
        <w:rPr>
          <w:color w:val="000000"/>
        </w:rPr>
      </w:pPr>
      <w:r w:rsidRPr="00E40FAA">
        <w:rPr>
          <w:color w:val="000000"/>
        </w:rPr>
        <w:t>Katie Bullock, M.A., Instructional Designer</w:t>
      </w:r>
    </w:p>
    <w:p w14:paraId="28C1C404" w14:textId="77777777" w:rsidR="00E40FAA" w:rsidRDefault="00E40FAA" w:rsidP="00D4225C">
      <w:pPr>
        <w:shd w:val="clear" w:color="auto" w:fill="FFFFFF"/>
        <w:textAlignment w:val="baseline"/>
        <w:rPr>
          <w:rFonts w:ascii="Aptos" w:hAnsi="Aptos"/>
          <w:color w:val="000000"/>
        </w:rPr>
      </w:pPr>
    </w:p>
    <w:p w14:paraId="371A82F9" w14:textId="14074C57" w:rsidR="00E40FAA" w:rsidRDefault="00E40FAA" w:rsidP="00E40FAA">
      <w:pPr>
        <w:pStyle w:val="Heading2"/>
      </w:pPr>
      <w:r>
        <w:t>Saturday’s Keynote</w:t>
      </w:r>
    </w:p>
    <w:p w14:paraId="319165BB" w14:textId="23CED36D" w:rsidR="00E40FAA" w:rsidRPr="00E40FAA" w:rsidRDefault="00E40FAA" w:rsidP="00E40FAA">
      <w:pPr>
        <w:rPr>
          <w:b/>
          <w:bCs/>
        </w:rPr>
      </w:pPr>
      <w:r w:rsidRPr="00E40FAA">
        <w:rPr>
          <w:b/>
          <w:bCs/>
        </w:rPr>
        <w:t>Compassionate Dispositions, Compassionate Practices: Community College Student Perspectives on What Makes Someone an Effective Literacy Teacher</w:t>
      </w:r>
    </w:p>
    <w:p w14:paraId="31F89558" w14:textId="77777777" w:rsidR="00E40FAA" w:rsidRPr="00E40FAA" w:rsidRDefault="00E40FAA" w:rsidP="00E40FAA">
      <w:pPr>
        <w:rPr>
          <w:b/>
          <w:bCs/>
        </w:rPr>
      </w:pPr>
      <w:r w:rsidRPr="00E40FAA">
        <w:rPr>
          <w:b/>
          <w:bCs/>
        </w:rPr>
        <w:t> </w:t>
      </w:r>
    </w:p>
    <w:p w14:paraId="288625B7" w14:textId="70B99506" w:rsidR="00E40FAA" w:rsidRPr="00E40FAA" w:rsidRDefault="00E40FAA" w:rsidP="00E40FAA">
      <w:r w:rsidRPr="00E40FAA">
        <w:t xml:space="preserve">This </w:t>
      </w:r>
      <w:r w:rsidRPr="00E40FAA">
        <w:t xml:space="preserve">keynote address will present findings from a qualitative study of community college student perspectives on what makes someone an effective literacy teacher. Christie co-designed and co-conducted this study with a team of students from Salt Lake Community College who have participated in the college’s transfer bridge partnership with the University of Utah’s Department of Writing and Rhetoric Studies. In early 2025, the team interviewed 30 current SLCC students from a wide range of language backgrounds, identities, communities, and degree programs. This address will discuss two key interrelated themes from these interviews: compassionate teaching dispositions and compassionate practices. Drawing on interview findings and reflections from study co-researchers, Christie will share how the Department of Writing and Rhetoric Studies is using these findings to reimagine graduate education for future community college literacy faculty. She will invite </w:t>
      </w:r>
      <w:proofErr w:type="gramStart"/>
      <w:r w:rsidRPr="00E40FAA">
        <w:t>conversation</w:t>
      </w:r>
      <w:proofErr w:type="gramEnd"/>
      <w:r w:rsidRPr="00E40FAA">
        <w:t xml:space="preserve"> about how these findings might contribute to work in TYCA Pacific Northwest.</w:t>
      </w:r>
    </w:p>
    <w:p w14:paraId="3D61A1AA" w14:textId="77777777" w:rsidR="00E40FAA" w:rsidRPr="00E40FAA" w:rsidRDefault="00E40FAA" w:rsidP="00E40FAA">
      <w:r w:rsidRPr="00E40FAA">
        <w:t> </w:t>
      </w:r>
    </w:p>
    <w:p w14:paraId="5FF617BF" w14:textId="77777777" w:rsidR="00E40FAA" w:rsidRPr="00E40FAA" w:rsidRDefault="00E40FAA" w:rsidP="00E40FAA">
      <w:r w:rsidRPr="00E40FAA">
        <w:t>Christie Toth, PhD</w:t>
      </w:r>
    </w:p>
    <w:p w14:paraId="18712EAC" w14:textId="77777777" w:rsidR="00E40FAA" w:rsidRPr="00E40FAA" w:rsidRDefault="00E40FAA" w:rsidP="00E40FAA">
      <w:r w:rsidRPr="00E40FAA">
        <w:t>A</w:t>
      </w:r>
      <w:r w:rsidRPr="00E40FAA">
        <w:t xml:space="preserve">ssociate </w:t>
      </w:r>
      <w:r w:rsidRPr="00E40FAA">
        <w:t>P</w:t>
      </w:r>
      <w:r w:rsidRPr="00E40FAA">
        <w:t>rofessor and Coordinator of Transfer Initiatives and Community College Partnerships in the Department of Writing and Rhetoric Studies</w:t>
      </w:r>
    </w:p>
    <w:p w14:paraId="0072D6B3" w14:textId="4AD64065" w:rsidR="00E40FAA" w:rsidRPr="00E40FAA" w:rsidRDefault="00E40FAA" w:rsidP="00E40FAA">
      <w:r w:rsidRPr="00E40FAA">
        <w:t>University of Utah</w:t>
      </w:r>
    </w:p>
    <w:p w14:paraId="1728C27A" w14:textId="77777777" w:rsidR="00E40FAA" w:rsidRPr="00E40FAA" w:rsidRDefault="00E40FAA" w:rsidP="00E40FAA"/>
    <w:p w14:paraId="1FBE2E41" w14:textId="092D6A5A" w:rsidR="00911536" w:rsidRDefault="00911536" w:rsidP="00911536">
      <w:pPr>
        <w:pStyle w:val="Heading1"/>
      </w:pPr>
      <w:r>
        <w:lastRenderedPageBreak/>
        <w:t>CBC Pasco Campus Map</w:t>
      </w:r>
    </w:p>
    <w:p w14:paraId="5E0149C8" w14:textId="77777777" w:rsidR="00911536" w:rsidRDefault="00911536" w:rsidP="00911536">
      <w:r>
        <w:rPr>
          <w:noProof/>
        </w:rPr>
        <mc:AlternateContent>
          <mc:Choice Requires="wps">
            <w:drawing>
              <wp:anchor distT="0" distB="0" distL="114300" distR="114300" simplePos="0" relativeHeight="251661312" behindDoc="0" locked="0" layoutInCell="1" allowOverlap="1" wp14:anchorId="0D1ABC50" wp14:editId="71F83969">
                <wp:simplePos x="0" y="0"/>
                <wp:positionH relativeFrom="column">
                  <wp:posOffset>4716780</wp:posOffset>
                </wp:positionH>
                <wp:positionV relativeFrom="paragraph">
                  <wp:posOffset>443230</wp:posOffset>
                </wp:positionV>
                <wp:extent cx="1920240" cy="971550"/>
                <wp:effectExtent l="2743200" t="19050" r="22860" b="876300"/>
                <wp:wrapNone/>
                <wp:docPr id="1015177694" name="Callout: Line 3"/>
                <wp:cNvGraphicFramePr/>
                <a:graphic xmlns:a="http://schemas.openxmlformats.org/drawingml/2006/main">
                  <a:graphicData uri="http://schemas.microsoft.com/office/word/2010/wordprocessingShape">
                    <wps:wsp>
                      <wps:cNvSpPr/>
                      <wps:spPr>
                        <a:xfrm>
                          <a:off x="0" y="0"/>
                          <a:ext cx="1920240" cy="971550"/>
                        </a:xfrm>
                        <a:prstGeom prst="borderCallout1">
                          <a:avLst>
                            <a:gd name="adj1" fmla="val 18750"/>
                            <a:gd name="adj2" fmla="val -8333"/>
                            <a:gd name="adj3" fmla="val 187275"/>
                            <a:gd name="adj4" fmla="val -141508"/>
                          </a:avLst>
                        </a:prstGeom>
                        <a:ln w="38100">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4AD38057" w14:textId="77777777" w:rsidR="00911536" w:rsidRDefault="00911536" w:rsidP="00911536">
                            <w:r>
                              <w:t xml:space="preserve">SWL Building for conference </w:t>
                            </w:r>
                            <w:proofErr w:type="gramStart"/>
                            <w:r>
                              <w:t>registration,  snacks</w:t>
                            </w:r>
                            <w:proofErr w:type="gramEnd"/>
                            <w:r>
                              <w:t>, keynote, and sessions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1ABC50"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3" o:spid="_x0000_s1026" type="#_x0000_t47" style="position:absolute;margin-left:371.4pt;margin-top:34.9pt;width:151.2pt;height:7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" adj="-30566,40451" fillcolor="white [3201]" strokecolor="#c00000" strokeweight="3pt">
                <v:textbox>
                  <w:txbxContent>
                    <w:p w14:paraId="4AD38057" w14:textId="77777777" w:rsidR="00911536" w:rsidRDefault="00911536" w:rsidP="00911536">
                      <w:r>
                        <w:t xml:space="preserve">SWL Building for conference </w:t>
                      </w:r>
                      <w:proofErr w:type="gramStart"/>
                      <w:r>
                        <w:t>registration,  snacks</w:t>
                      </w:r>
                      <w:proofErr w:type="gramEnd"/>
                      <w:r>
                        <w:t>, keynote, and sessions</w:t>
                      </w:r>
                    </w:p>
                  </w:txbxContent>
                </v:textbox>
                <o:callout v:ext="edit" minusy="t"/>
              </v:shape>
            </w:pict>
          </mc:Fallback>
        </mc:AlternateContent>
      </w:r>
      <w:r>
        <w:rPr>
          <w:noProof/>
        </w:rPr>
        <mc:AlternateContent>
          <mc:Choice Requires="wps">
            <w:drawing>
              <wp:anchor distT="0" distB="0" distL="114300" distR="114300" simplePos="0" relativeHeight="251660288" behindDoc="0" locked="0" layoutInCell="1" allowOverlap="1" wp14:anchorId="6944FD51" wp14:editId="16B70AFC">
                <wp:simplePos x="0" y="0"/>
                <wp:positionH relativeFrom="column">
                  <wp:posOffset>5010150</wp:posOffset>
                </wp:positionH>
                <wp:positionV relativeFrom="paragraph">
                  <wp:posOffset>2180590</wp:posOffset>
                </wp:positionV>
                <wp:extent cx="1680210" cy="403860"/>
                <wp:effectExtent l="2590800" t="19050" r="15240" b="91440"/>
                <wp:wrapNone/>
                <wp:docPr id="264379386" name="Callout: Line 2"/>
                <wp:cNvGraphicFramePr/>
                <a:graphic xmlns:a="http://schemas.openxmlformats.org/drawingml/2006/main">
                  <a:graphicData uri="http://schemas.microsoft.com/office/word/2010/wordprocessingShape">
                    <wps:wsp>
                      <wps:cNvSpPr/>
                      <wps:spPr>
                        <a:xfrm>
                          <a:off x="0" y="0"/>
                          <a:ext cx="1680210" cy="403860"/>
                        </a:xfrm>
                        <a:prstGeom prst="borderCallout1">
                          <a:avLst>
                            <a:gd name="adj1" fmla="val 18750"/>
                            <a:gd name="adj2" fmla="val -8333"/>
                            <a:gd name="adj3" fmla="val 114643"/>
                            <a:gd name="adj4" fmla="val -152619"/>
                          </a:avLst>
                        </a:prstGeom>
                        <a:ln w="38100">
                          <a:solidFill>
                            <a:schemeClr val="accent3">
                              <a:lumMod val="60000"/>
                              <a:lumOff val="40000"/>
                            </a:schemeClr>
                          </a:solidFill>
                        </a:ln>
                      </wps:spPr>
                      <wps:style>
                        <a:lnRef idx="2">
                          <a:schemeClr val="accent6"/>
                        </a:lnRef>
                        <a:fillRef idx="1">
                          <a:schemeClr val="lt1"/>
                        </a:fillRef>
                        <a:effectRef idx="0">
                          <a:schemeClr val="accent6"/>
                        </a:effectRef>
                        <a:fontRef idx="minor">
                          <a:schemeClr val="dk1"/>
                        </a:fontRef>
                      </wps:style>
                      <wps:txbx>
                        <w:txbxContent>
                          <w:p w14:paraId="33EE99BF" w14:textId="77777777" w:rsidR="00911536" w:rsidRDefault="00911536" w:rsidP="00911536">
                            <w:r>
                              <w:t>Parking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4FD51" id="Callout: Line 2" o:spid="_x0000_s1027" type="#_x0000_t47" style="position:absolute;margin-left:394.5pt;margin-top:171.7pt;width:132.3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" adj="-32966,24763" fillcolor="white [3201]" strokecolor="#47d459 [1942]" strokeweight="3pt">
                <v:textbox>
                  <w:txbxContent>
                    <w:p w14:paraId="33EE99BF" w14:textId="77777777" w:rsidR="00911536" w:rsidRDefault="00911536" w:rsidP="00911536">
                      <w:r>
                        <w:t>Parking options</w:t>
                      </w:r>
                    </w:p>
                  </w:txbxContent>
                </v:textbox>
                <o:callout v:ext="edit" minusy="t"/>
              </v:shape>
            </w:pict>
          </mc:Fallback>
        </mc:AlternateContent>
      </w:r>
      <w:r>
        <w:rPr>
          <w:noProof/>
        </w:rPr>
        <mc:AlternateContent>
          <mc:Choice Requires="wps">
            <w:drawing>
              <wp:anchor distT="0" distB="0" distL="114300" distR="114300" simplePos="0" relativeHeight="251659264" behindDoc="0" locked="0" layoutInCell="1" allowOverlap="1" wp14:anchorId="072D1102" wp14:editId="66F23AB0">
                <wp:simplePos x="0" y="0"/>
                <wp:positionH relativeFrom="column">
                  <wp:posOffset>4331970</wp:posOffset>
                </wp:positionH>
                <wp:positionV relativeFrom="paragraph">
                  <wp:posOffset>3133090</wp:posOffset>
                </wp:positionV>
                <wp:extent cx="1897380" cy="769620"/>
                <wp:effectExtent l="1752600" t="19050" r="26670" b="144780"/>
                <wp:wrapNone/>
                <wp:docPr id="1171295227" name="Callout: Line 1"/>
                <wp:cNvGraphicFramePr/>
                <a:graphic xmlns:a="http://schemas.openxmlformats.org/drawingml/2006/main">
                  <a:graphicData uri="http://schemas.microsoft.com/office/word/2010/wordprocessingShape">
                    <wps:wsp>
                      <wps:cNvSpPr/>
                      <wps:spPr>
                        <a:xfrm>
                          <a:off x="0" y="0"/>
                          <a:ext cx="1897380" cy="769620"/>
                        </a:xfrm>
                        <a:prstGeom prst="borderCallout1">
                          <a:avLst>
                            <a:gd name="adj1" fmla="val 18750"/>
                            <a:gd name="adj2" fmla="val -8333"/>
                            <a:gd name="adj3" fmla="val 116460"/>
                            <a:gd name="adj4" fmla="val -90140"/>
                          </a:avLst>
                        </a:prstGeom>
                        <a:ln w="38100">
                          <a:solidFill>
                            <a:srgbClr val="FFFF00"/>
                          </a:solidFill>
                        </a:ln>
                      </wps:spPr>
                      <wps:style>
                        <a:lnRef idx="2">
                          <a:schemeClr val="accent2"/>
                        </a:lnRef>
                        <a:fillRef idx="1">
                          <a:schemeClr val="lt1"/>
                        </a:fillRef>
                        <a:effectRef idx="0">
                          <a:schemeClr val="accent2"/>
                        </a:effectRef>
                        <a:fontRef idx="minor">
                          <a:schemeClr val="dk1"/>
                        </a:fontRef>
                      </wps:style>
                      <wps:txbx>
                        <w:txbxContent>
                          <w:p w14:paraId="344545CE" w14:textId="77777777" w:rsidR="00911536" w:rsidRDefault="00911536" w:rsidP="00911536">
                            <w:r>
                              <w:t>T Building includes Thornton Courtyard (lunch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2D1102" id="Callout: Line 1" o:spid="_x0000_s1028" type="#_x0000_t47" style="position:absolute;margin-left:341.1pt;margin-top:246.7pt;width:149.4pt;height:60.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" adj="-19470,25155" fillcolor="white [3201]" strokecolor="yellow" strokeweight="3pt">
                <v:textbox>
                  <w:txbxContent>
                    <w:p w14:paraId="344545CE" w14:textId="77777777" w:rsidR="00911536" w:rsidRDefault="00911536" w:rsidP="00911536">
                      <w:r>
                        <w:t>T Building includes Thornton Courtyard (lunch location)</w:t>
                      </w:r>
                    </w:p>
                  </w:txbxContent>
                </v:textbox>
                <o:callout v:ext="edit" minusy="t"/>
              </v:shape>
            </w:pict>
          </mc:Fallback>
        </mc:AlternateContent>
      </w:r>
      <w:r w:rsidRPr="00E71F1B">
        <w:drawing>
          <wp:inline distT="0" distB="0" distL="0" distR="0" wp14:anchorId="75C25E48" wp14:editId="3CA7E306">
            <wp:extent cx="4907280" cy="5056892"/>
            <wp:effectExtent l="0" t="0" r="7620" b="0"/>
            <wp:docPr id="734422591"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422591" name="Picture 1" descr="A map of a city&#10;&#10;AI-generated content may be incorrect."/>
                    <pic:cNvPicPr/>
                  </pic:nvPicPr>
                  <pic:blipFill>
                    <a:blip r:embed="rId7"/>
                    <a:stretch>
                      <a:fillRect/>
                    </a:stretch>
                  </pic:blipFill>
                  <pic:spPr>
                    <a:xfrm>
                      <a:off x="0" y="0"/>
                      <a:ext cx="4910338" cy="5060043"/>
                    </a:xfrm>
                    <a:prstGeom prst="rect">
                      <a:avLst/>
                    </a:prstGeom>
                  </pic:spPr>
                </pic:pic>
              </a:graphicData>
            </a:graphic>
          </wp:inline>
        </w:drawing>
      </w:r>
    </w:p>
    <w:p w14:paraId="72785326" w14:textId="77777777" w:rsidR="00911536" w:rsidRDefault="00911536" w:rsidP="00911536">
      <w:r>
        <w:t xml:space="preserve">For a full map of campus, follow this link: </w:t>
      </w:r>
      <w:hyperlink r:id="rId8" w:history="1">
        <w:r w:rsidRPr="00C91AA8">
          <w:rPr>
            <w:rStyle w:val="Hyperlink"/>
          </w:rPr>
          <w:t>https://www.columbiabasin.edu/_documents/maps/pasco-campus-map.pdf</w:t>
        </w:r>
      </w:hyperlink>
    </w:p>
    <w:p w14:paraId="1995B49F" w14:textId="77777777" w:rsidR="00911536" w:rsidRDefault="00911536"/>
    <w:sectPr w:rsidR="009115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36"/>
    <w:rsid w:val="000D6714"/>
    <w:rsid w:val="0024387B"/>
    <w:rsid w:val="005E3AA1"/>
    <w:rsid w:val="0068009C"/>
    <w:rsid w:val="0079405D"/>
    <w:rsid w:val="00911536"/>
    <w:rsid w:val="00A00758"/>
    <w:rsid w:val="00D4225C"/>
    <w:rsid w:val="00E40FAA"/>
    <w:rsid w:val="00EC2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BC137"/>
  <w15:chartTrackingRefBased/>
  <w15:docId w15:val="{63BA9562-35CF-40E0-BA3E-B3A6D545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5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153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91153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91153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153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153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153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153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153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153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1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1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536"/>
    <w:rPr>
      <w:rFonts w:eastAsiaTheme="majorEastAsia" w:cstheme="majorBidi"/>
      <w:color w:val="272727" w:themeColor="text1" w:themeTint="D8"/>
    </w:rPr>
  </w:style>
  <w:style w:type="paragraph" w:styleId="Title">
    <w:name w:val="Title"/>
    <w:basedOn w:val="Normal"/>
    <w:next w:val="Normal"/>
    <w:link w:val="TitleChar"/>
    <w:uiPriority w:val="10"/>
    <w:qFormat/>
    <w:rsid w:val="0091153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1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5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1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53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1536"/>
    <w:rPr>
      <w:i/>
      <w:iCs/>
      <w:color w:val="404040" w:themeColor="text1" w:themeTint="BF"/>
    </w:rPr>
  </w:style>
  <w:style w:type="paragraph" w:styleId="ListParagraph">
    <w:name w:val="List Paragraph"/>
    <w:basedOn w:val="Normal"/>
    <w:uiPriority w:val="34"/>
    <w:qFormat/>
    <w:rsid w:val="00911536"/>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1536"/>
    <w:rPr>
      <w:i/>
      <w:iCs/>
      <w:color w:val="0F4761" w:themeColor="accent1" w:themeShade="BF"/>
    </w:rPr>
  </w:style>
  <w:style w:type="paragraph" w:styleId="IntenseQuote">
    <w:name w:val="Intense Quote"/>
    <w:basedOn w:val="Normal"/>
    <w:next w:val="Normal"/>
    <w:link w:val="IntenseQuoteChar"/>
    <w:uiPriority w:val="30"/>
    <w:qFormat/>
    <w:rsid w:val="009115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11536"/>
    <w:rPr>
      <w:i/>
      <w:iCs/>
      <w:color w:val="0F4761" w:themeColor="accent1" w:themeShade="BF"/>
    </w:rPr>
  </w:style>
  <w:style w:type="character" w:styleId="IntenseReference">
    <w:name w:val="Intense Reference"/>
    <w:basedOn w:val="DefaultParagraphFont"/>
    <w:uiPriority w:val="32"/>
    <w:qFormat/>
    <w:rsid w:val="00911536"/>
    <w:rPr>
      <w:b/>
      <w:bCs/>
      <w:smallCaps/>
      <w:color w:val="0F4761" w:themeColor="accent1" w:themeShade="BF"/>
      <w:spacing w:val="5"/>
    </w:rPr>
  </w:style>
  <w:style w:type="paragraph" w:styleId="NormalWeb">
    <w:name w:val="Normal (Web)"/>
    <w:basedOn w:val="Normal"/>
    <w:uiPriority w:val="99"/>
    <w:unhideWhenUsed/>
    <w:rsid w:val="00911536"/>
    <w:pPr>
      <w:spacing w:before="100" w:beforeAutospacing="1" w:after="100" w:afterAutospacing="1"/>
    </w:pPr>
  </w:style>
  <w:style w:type="character" w:styleId="Hyperlink">
    <w:name w:val="Hyperlink"/>
    <w:basedOn w:val="DefaultParagraphFont"/>
    <w:uiPriority w:val="99"/>
    <w:unhideWhenUsed/>
    <w:rsid w:val="00911536"/>
    <w:rPr>
      <w:color w:val="467886" w:themeColor="hyperlink"/>
      <w:u w:val="single"/>
    </w:rPr>
  </w:style>
  <w:style w:type="character" w:styleId="UnresolvedMention">
    <w:name w:val="Unresolved Mention"/>
    <w:basedOn w:val="DefaultParagraphFont"/>
    <w:uiPriority w:val="99"/>
    <w:semiHidden/>
    <w:unhideWhenUsed/>
    <w:rsid w:val="00911536"/>
    <w:rPr>
      <w:color w:val="605E5C"/>
      <w:shd w:val="clear" w:color="auto" w:fill="E1DFDD"/>
    </w:rPr>
  </w:style>
  <w:style w:type="table" w:styleId="TableGrid">
    <w:name w:val="Table Grid"/>
    <w:basedOn w:val="TableNormal"/>
    <w:uiPriority w:val="39"/>
    <w:rsid w:val="00A0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22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381">
      <w:bodyDiv w:val="1"/>
      <w:marLeft w:val="0"/>
      <w:marRight w:val="0"/>
      <w:marTop w:val="0"/>
      <w:marBottom w:val="0"/>
      <w:divBdr>
        <w:top w:val="none" w:sz="0" w:space="0" w:color="auto"/>
        <w:left w:val="none" w:sz="0" w:space="0" w:color="auto"/>
        <w:bottom w:val="none" w:sz="0" w:space="0" w:color="auto"/>
        <w:right w:val="none" w:sz="0" w:space="0" w:color="auto"/>
      </w:divBdr>
    </w:div>
    <w:div w:id="1083180634">
      <w:bodyDiv w:val="1"/>
      <w:marLeft w:val="0"/>
      <w:marRight w:val="0"/>
      <w:marTop w:val="0"/>
      <w:marBottom w:val="0"/>
      <w:divBdr>
        <w:top w:val="none" w:sz="0" w:space="0" w:color="auto"/>
        <w:left w:val="none" w:sz="0" w:space="0" w:color="auto"/>
        <w:bottom w:val="none" w:sz="0" w:space="0" w:color="auto"/>
        <w:right w:val="none" w:sz="0" w:space="0" w:color="auto"/>
      </w:divBdr>
      <w:divsChild>
        <w:div w:id="129371865">
          <w:marLeft w:val="600"/>
          <w:marRight w:val="0"/>
          <w:marTop w:val="0"/>
          <w:marBottom w:val="0"/>
          <w:divBdr>
            <w:top w:val="none" w:sz="0" w:space="0" w:color="auto"/>
            <w:left w:val="none" w:sz="0" w:space="0" w:color="auto"/>
            <w:bottom w:val="none" w:sz="0" w:space="0" w:color="auto"/>
            <w:right w:val="none" w:sz="0" w:space="0" w:color="auto"/>
          </w:divBdr>
        </w:div>
        <w:div w:id="814641895">
          <w:marLeft w:val="600"/>
          <w:marRight w:val="0"/>
          <w:marTop w:val="0"/>
          <w:marBottom w:val="0"/>
          <w:divBdr>
            <w:top w:val="none" w:sz="0" w:space="0" w:color="auto"/>
            <w:left w:val="none" w:sz="0" w:space="0" w:color="auto"/>
            <w:bottom w:val="none" w:sz="0" w:space="0" w:color="auto"/>
            <w:right w:val="none" w:sz="0" w:space="0" w:color="auto"/>
          </w:divBdr>
        </w:div>
        <w:div w:id="534394270">
          <w:marLeft w:val="600"/>
          <w:marRight w:val="0"/>
          <w:marTop w:val="0"/>
          <w:marBottom w:val="0"/>
          <w:divBdr>
            <w:top w:val="none" w:sz="0" w:space="0" w:color="auto"/>
            <w:left w:val="none" w:sz="0" w:space="0" w:color="auto"/>
            <w:bottom w:val="none" w:sz="0" w:space="0" w:color="auto"/>
            <w:right w:val="none" w:sz="0" w:space="0" w:color="auto"/>
          </w:divBdr>
        </w:div>
        <w:div w:id="294408943">
          <w:marLeft w:val="600"/>
          <w:marRight w:val="0"/>
          <w:marTop w:val="0"/>
          <w:marBottom w:val="0"/>
          <w:divBdr>
            <w:top w:val="none" w:sz="0" w:space="0" w:color="auto"/>
            <w:left w:val="none" w:sz="0" w:space="0" w:color="auto"/>
            <w:bottom w:val="none" w:sz="0" w:space="0" w:color="auto"/>
            <w:right w:val="none" w:sz="0" w:space="0" w:color="auto"/>
          </w:divBdr>
        </w:div>
      </w:divsChild>
    </w:div>
    <w:div w:id="1319378881">
      <w:bodyDiv w:val="1"/>
      <w:marLeft w:val="0"/>
      <w:marRight w:val="0"/>
      <w:marTop w:val="0"/>
      <w:marBottom w:val="0"/>
      <w:divBdr>
        <w:top w:val="none" w:sz="0" w:space="0" w:color="auto"/>
        <w:left w:val="none" w:sz="0" w:space="0" w:color="auto"/>
        <w:bottom w:val="none" w:sz="0" w:space="0" w:color="auto"/>
        <w:right w:val="none" w:sz="0" w:space="0" w:color="auto"/>
      </w:divBdr>
    </w:div>
    <w:div w:id="1327051739">
      <w:bodyDiv w:val="1"/>
      <w:marLeft w:val="0"/>
      <w:marRight w:val="0"/>
      <w:marTop w:val="0"/>
      <w:marBottom w:val="0"/>
      <w:divBdr>
        <w:top w:val="none" w:sz="0" w:space="0" w:color="auto"/>
        <w:left w:val="none" w:sz="0" w:space="0" w:color="auto"/>
        <w:bottom w:val="none" w:sz="0" w:space="0" w:color="auto"/>
        <w:right w:val="none" w:sz="0" w:space="0" w:color="auto"/>
      </w:divBdr>
      <w:divsChild>
        <w:div w:id="564608256">
          <w:marLeft w:val="0"/>
          <w:marRight w:val="0"/>
          <w:marTop w:val="0"/>
          <w:marBottom w:val="0"/>
          <w:divBdr>
            <w:top w:val="none" w:sz="0" w:space="0" w:color="auto"/>
            <w:left w:val="none" w:sz="0" w:space="0" w:color="auto"/>
            <w:bottom w:val="none" w:sz="0" w:space="0" w:color="auto"/>
            <w:right w:val="none" w:sz="0" w:space="0" w:color="auto"/>
          </w:divBdr>
        </w:div>
        <w:div w:id="984091093">
          <w:marLeft w:val="0"/>
          <w:marRight w:val="0"/>
          <w:marTop w:val="0"/>
          <w:marBottom w:val="0"/>
          <w:divBdr>
            <w:top w:val="none" w:sz="0" w:space="0" w:color="auto"/>
            <w:left w:val="none" w:sz="0" w:space="0" w:color="auto"/>
            <w:bottom w:val="none" w:sz="0" w:space="0" w:color="auto"/>
            <w:right w:val="none" w:sz="0" w:space="0" w:color="auto"/>
          </w:divBdr>
        </w:div>
        <w:div w:id="1093823285">
          <w:marLeft w:val="0"/>
          <w:marRight w:val="0"/>
          <w:marTop w:val="0"/>
          <w:marBottom w:val="0"/>
          <w:divBdr>
            <w:top w:val="none" w:sz="0" w:space="0" w:color="auto"/>
            <w:left w:val="none" w:sz="0" w:space="0" w:color="auto"/>
            <w:bottom w:val="none" w:sz="0" w:space="0" w:color="auto"/>
            <w:right w:val="none" w:sz="0" w:space="0" w:color="auto"/>
          </w:divBdr>
        </w:div>
        <w:div w:id="2016690990">
          <w:marLeft w:val="0"/>
          <w:marRight w:val="0"/>
          <w:marTop w:val="0"/>
          <w:marBottom w:val="0"/>
          <w:divBdr>
            <w:top w:val="none" w:sz="0" w:space="0" w:color="auto"/>
            <w:left w:val="none" w:sz="0" w:space="0" w:color="auto"/>
            <w:bottom w:val="none" w:sz="0" w:space="0" w:color="auto"/>
            <w:right w:val="none" w:sz="0" w:space="0" w:color="auto"/>
          </w:divBdr>
        </w:div>
        <w:div w:id="1462966029">
          <w:marLeft w:val="0"/>
          <w:marRight w:val="0"/>
          <w:marTop w:val="0"/>
          <w:marBottom w:val="0"/>
          <w:divBdr>
            <w:top w:val="none" w:sz="0" w:space="0" w:color="auto"/>
            <w:left w:val="none" w:sz="0" w:space="0" w:color="auto"/>
            <w:bottom w:val="none" w:sz="0" w:space="0" w:color="auto"/>
            <w:right w:val="none" w:sz="0" w:space="0" w:color="auto"/>
          </w:divBdr>
        </w:div>
      </w:divsChild>
    </w:div>
    <w:div w:id="1385984760">
      <w:bodyDiv w:val="1"/>
      <w:marLeft w:val="0"/>
      <w:marRight w:val="0"/>
      <w:marTop w:val="0"/>
      <w:marBottom w:val="0"/>
      <w:divBdr>
        <w:top w:val="none" w:sz="0" w:space="0" w:color="auto"/>
        <w:left w:val="none" w:sz="0" w:space="0" w:color="auto"/>
        <w:bottom w:val="none" w:sz="0" w:space="0" w:color="auto"/>
        <w:right w:val="none" w:sz="0" w:space="0" w:color="auto"/>
      </w:divBdr>
      <w:divsChild>
        <w:div w:id="1634362870">
          <w:marLeft w:val="600"/>
          <w:marRight w:val="0"/>
          <w:marTop w:val="0"/>
          <w:marBottom w:val="0"/>
          <w:divBdr>
            <w:top w:val="none" w:sz="0" w:space="0" w:color="auto"/>
            <w:left w:val="none" w:sz="0" w:space="0" w:color="auto"/>
            <w:bottom w:val="none" w:sz="0" w:space="0" w:color="auto"/>
            <w:right w:val="none" w:sz="0" w:space="0" w:color="auto"/>
          </w:divBdr>
        </w:div>
        <w:div w:id="953487047">
          <w:marLeft w:val="600"/>
          <w:marRight w:val="0"/>
          <w:marTop w:val="0"/>
          <w:marBottom w:val="0"/>
          <w:divBdr>
            <w:top w:val="none" w:sz="0" w:space="0" w:color="auto"/>
            <w:left w:val="none" w:sz="0" w:space="0" w:color="auto"/>
            <w:bottom w:val="none" w:sz="0" w:space="0" w:color="auto"/>
            <w:right w:val="none" w:sz="0" w:space="0" w:color="auto"/>
          </w:divBdr>
        </w:div>
        <w:div w:id="1984845483">
          <w:marLeft w:val="600"/>
          <w:marRight w:val="0"/>
          <w:marTop w:val="0"/>
          <w:marBottom w:val="0"/>
          <w:divBdr>
            <w:top w:val="none" w:sz="0" w:space="0" w:color="auto"/>
            <w:left w:val="none" w:sz="0" w:space="0" w:color="auto"/>
            <w:bottom w:val="none" w:sz="0" w:space="0" w:color="auto"/>
            <w:right w:val="none" w:sz="0" w:space="0" w:color="auto"/>
          </w:divBdr>
        </w:div>
        <w:div w:id="1838500898">
          <w:marLeft w:val="600"/>
          <w:marRight w:val="0"/>
          <w:marTop w:val="0"/>
          <w:marBottom w:val="0"/>
          <w:divBdr>
            <w:top w:val="none" w:sz="0" w:space="0" w:color="auto"/>
            <w:left w:val="none" w:sz="0" w:space="0" w:color="auto"/>
            <w:bottom w:val="none" w:sz="0" w:space="0" w:color="auto"/>
            <w:right w:val="none" w:sz="0" w:space="0" w:color="auto"/>
          </w:divBdr>
        </w:div>
      </w:divsChild>
    </w:div>
    <w:div w:id="1390768308">
      <w:bodyDiv w:val="1"/>
      <w:marLeft w:val="0"/>
      <w:marRight w:val="0"/>
      <w:marTop w:val="0"/>
      <w:marBottom w:val="0"/>
      <w:divBdr>
        <w:top w:val="none" w:sz="0" w:space="0" w:color="auto"/>
        <w:left w:val="none" w:sz="0" w:space="0" w:color="auto"/>
        <w:bottom w:val="none" w:sz="0" w:space="0" w:color="auto"/>
        <w:right w:val="none" w:sz="0" w:space="0" w:color="auto"/>
      </w:divBdr>
      <w:divsChild>
        <w:div w:id="2028210641">
          <w:marLeft w:val="600"/>
          <w:marRight w:val="0"/>
          <w:marTop w:val="0"/>
          <w:marBottom w:val="0"/>
          <w:divBdr>
            <w:top w:val="none" w:sz="0" w:space="0" w:color="auto"/>
            <w:left w:val="none" w:sz="0" w:space="0" w:color="auto"/>
            <w:bottom w:val="none" w:sz="0" w:space="0" w:color="auto"/>
            <w:right w:val="none" w:sz="0" w:space="0" w:color="auto"/>
          </w:divBdr>
        </w:div>
        <w:div w:id="680133315">
          <w:marLeft w:val="600"/>
          <w:marRight w:val="0"/>
          <w:marTop w:val="0"/>
          <w:marBottom w:val="0"/>
          <w:divBdr>
            <w:top w:val="none" w:sz="0" w:space="0" w:color="auto"/>
            <w:left w:val="none" w:sz="0" w:space="0" w:color="auto"/>
            <w:bottom w:val="none" w:sz="0" w:space="0" w:color="auto"/>
            <w:right w:val="none" w:sz="0" w:space="0" w:color="auto"/>
          </w:divBdr>
        </w:div>
        <w:div w:id="1825120763">
          <w:marLeft w:val="600"/>
          <w:marRight w:val="0"/>
          <w:marTop w:val="0"/>
          <w:marBottom w:val="0"/>
          <w:divBdr>
            <w:top w:val="none" w:sz="0" w:space="0" w:color="auto"/>
            <w:left w:val="none" w:sz="0" w:space="0" w:color="auto"/>
            <w:bottom w:val="none" w:sz="0" w:space="0" w:color="auto"/>
            <w:right w:val="none" w:sz="0" w:space="0" w:color="auto"/>
          </w:divBdr>
        </w:div>
        <w:div w:id="859394896">
          <w:marLeft w:val="600"/>
          <w:marRight w:val="0"/>
          <w:marTop w:val="0"/>
          <w:marBottom w:val="0"/>
          <w:divBdr>
            <w:top w:val="none" w:sz="0" w:space="0" w:color="auto"/>
            <w:left w:val="none" w:sz="0" w:space="0" w:color="auto"/>
            <w:bottom w:val="none" w:sz="0" w:space="0" w:color="auto"/>
            <w:right w:val="none" w:sz="0" w:space="0" w:color="auto"/>
          </w:divBdr>
        </w:div>
      </w:divsChild>
    </w:div>
    <w:div w:id="1723674777">
      <w:bodyDiv w:val="1"/>
      <w:marLeft w:val="0"/>
      <w:marRight w:val="0"/>
      <w:marTop w:val="0"/>
      <w:marBottom w:val="0"/>
      <w:divBdr>
        <w:top w:val="none" w:sz="0" w:space="0" w:color="auto"/>
        <w:left w:val="none" w:sz="0" w:space="0" w:color="auto"/>
        <w:bottom w:val="none" w:sz="0" w:space="0" w:color="auto"/>
        <w:right w:val="none" w:sz="0" w:space="0" w:color="auto"/>
      </w:divBdr>
      <w:divsChild>
        <w:div w:id="792099102">
          <w:marLeft w:val="600"/>
          <w:marRight w:val="0"/>
          <w:marTop w:val="0"/>
          <w:marBottom w:val="0"/>
          <w:divBdr>
            <w:top w:val="none" w:sz="0" w:space="0" w:color="auto"/>
            <w:left w:val="none" w:sz="0" w:space="0" w:color="auto"/>
            <w:bottom w:val="none" w:sz="0" w:space="0" w:color="auto"/>
            <w:right w:val="none" w:sz="0" w:space="0" w:color="auto"/>
          </w:divBdr>
        </w:div>
        <w:div w:id="288777843">
          <w:marLeft w:val="600"/>
          <w:marRight w:val="0"/>
          <w:marTop w:val="0"/>
          <w:marBottom w:val="0"/>
          <w:divBdr>
            <w:top w:val="none" w:sz="0" w:space="0" w:color="auto"/>
            <w:left w:val="none" w:sz="0" w:space="0" w:color="auto"/>
            <w:bottom w:val="none" w:sz="0" w:space="0" w:color="auto"/>
            <w:right w:val="none" w:sz="0" w:space="0" w:color="auto"/>
          </w:divBdr>
        </w:div>
        <w:div w:id="1904870584">
          <w:marLeft w:val="600"/>
          <w:marRight w:val="0"/>
          <w:marTop w:val="0"/>
          <w:marBottom w:val="0"/>
          <w:divBdr>
            <w:top w:val="none" w:sz="0" w:space="0" w:color="auto"/>
            <w:left w:val="none" w:sz="0" w:space="0" w:color="auto"/>
            <w:bottom w:val="none" w:sz="0" w:space="0" w:color="auto"/>
            <w:right w:val="none" w:sz="0" w:space="0" w:color="auto"/>
          </w:divBdr>
        </w:div>
        <w:div w:id="8954606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umbiabasin.edu/_documents/maps/pasco-campus-map.pdf"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estreservations.com/courtyard-by-marriott-pasco-tri-cities-airport/booking?utm_source=google&amp;utm_medium=cpc&amp;utm_campaign=964114281&amp;gad_source=1&amp;gad_campaignid=964114281&amp;gbraid=0AAAAADiMQMbWmCZUlAmF8GmAnf7SWKQE0&amp;gclid=Cj0KCQjwzt_FBhCEARIsAJGFWVnQ4WrzMEu0EsiAu7U26Pfdbu7NAUiFwVDNgSMun2xfQiOLk22M5rwaAs-jEALw_wcB" TargetMode="External"/><Relationship Id="rId5" Type="http://schemas.openxmlformats.org/officeDocument/2006/relationships/hyperlink" Target="https://urldefense.com/v3/__https:/www.bestwestern.com/en_US/book/hotel-rooms.48129.html?groupId=M84GX7Z0__;!!JJ24D2opsfo73w!ERVzZrH75_ct8QiU2FXkkFmrGi76LCyvfAuXNbJxyVmThZPH_YzEbHY3IvB0kV1XiPFKgRCnta8WQ5-j6kLeYH4DmzA$" TargetMode="External"/><Relationship Id="rId10" Type="http://schemas.openxmlformats.org/officeDocument/2006/relationships/theme" Target="theme/theme1.xml"/><Relationship Id="rId4" Type="http://schemas.openxmlformats.org/officeDocument/2006/relationships/hyperlink" Target="https://www.cognitoforms.com/TYCAPNW1/ConferenceRegistrationFor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1472</TotalTime>
  <Pages>4</Pages>
  <Words>792</Words>
  <Characters>4520</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Kodman, Annalee</dc:creator>
  <cp:keywords/>
  <dc:description/>
  <cp:lastModifiedBy>Kodman, Annalee</cp:lastModifiedBy>
  <cp:revision>2</cp:revision>
  <dcterms:created xsi:type="dcterms:W3CDTF">2025-09-04T01:12:00Z</dcterms:created>
  <dcterms:modified xsi:type="dcterms:W3CDTF">2025-09-05T01:44:00Z</dcterms:modified>
</cp:coreProperties>
</file>